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9FD89">
      <w:pPr>
        <w:pStyle w:val="15"/>
        <w:jc w:val="center"/>
        <w:rPr>
          <w:sz w:val="56"/>
          <w:szCs w:val="56"/>
        </w:rPr>
      </w:pPr>
    </w:p>
    <w:p w14:paraId="156E3909">
      <w:pPr>
        <w:pStyle w:val="15"/>
        <w:jc w:val="center"/>
        <w:rPr>
          <w:sz w:val="56"/>
          <w:szCs w:val="56"/>
        </w:rPr>
      </w:pPr>
    </w:p>
    <w:p w14:paraId="5C598243">
      <w:pPr>
        <w:pStyle w:val="15"/>
        <w:jc w:val="center"/>
        <w:rPr>
          <w:sz w:val="84"/>
          <w:szCs w:val="84"/>
        </w:rPr>
      </w:pPr>
    </w:p>
    <w:p w14:paraId="78D47B85">
      <w:pPr>
        <w:pStyle w:val="15"/>
        <w:jc w:val="center"/>
        <w:rPr>
          <w:sz w:val="84"/>
          <w:szCs w:val="84"/>
        </w:rPr>
      </w:pPr>
    </w:p>
    <w:p w14:paraId="66CFD4FA">
      <w:pPr>
        <w:pStyle w:val="15"/>
        <w:jc w:val="center"/>
        <w:rPr>
          <w:sz w:val="84"/>
          <w:szCs w:val="84"/>
        </w:rPr>
      </w:pPr>
    </w:p>
    <w:p w14:paraId="1F1BE3D8">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2025年度</w:t>
      </w:r>
    </w:p>
    <w:p w14:paraId="29759FC8">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岳阳市城市管理综合行政执法支队站场执法大队部门决算</w:t>
      </w:r>
    </w:p>
    <w:p w14:paraId="2CA8B6F2">
      <w:pPr>
        <w:pStyle w:val="15"/>
        <w:jc w:val="center"/>
        <w:rPr>
          <w:rFonts w:hint="eastAsia" w:ascii="方正小标宋_GBK" w:hAnsi="方正小标宋_GBK" w:eastAsia="方正小标宋_GBK" w:cs="方正小标宋_GBK"/>
          <w:sz w:val="56"/>
          <w:szCs w:val="56"/>
        </w:rPr>
      </w:pPr>
    </w:p>
    <w:p w14:paraId="2D4D53AB">
      <w:pPr>
        <w:pStyle w:val="15"/>
        <w:jc w:val="center"/>
        <w:rPr>
          <w:sz w:val="56"/>
          <w:szCs w:val="56"/>
        </w:rPr>
      </w:pPr>
    </w:p>
    <w:p w14:paraId="40E40EE7">
      <w:pPr>
        <w:pStyle w:val="15"/>
        <w:jc w:val="center"/>
        <w:rPr>
          <w:sz w:val="56"/>
          <w:szCs w:val="56"/>
        </w:rPr>
      </w:pPr>
    </w:p>
    <w:p w14:paraId="2585C45C">
      <w:pPr>
        <w:pStyle w:val="15"/>
        <w:jc w:val="both"/>
        <w:rPr>
          <w:sz w:val="32"/>
          <w:szCs w:val="32"/>
        </w:rPr>
      </w:pPr>
    </w:p>
    <w:p w14:paraId="6230C0A7">
      <w:pPr>
        <w:pStyle w:val="15"/>
        <w:spacing w:line="500" w:lineRule="exact"/>
        <w:ind w:firstLine="4320" w:firstLineChars="1200"/>
        <w:jc w:val="both"/>
        <w:rPr>
          <w:b/>
          <w:sz w:val="36"/>
          <w:szCs w:val="28"/>
        </w:rPr>
      </w:pPr>
      <w:r>
        <w:rPr>
          <w:rFonts w:hint="eastAsia"/>
          <w:b/>
          <w:sz w:val="36"/>
          <w:szCs w:val="28"/>
        </w:rPr>
        <w:t>目</w:t>
      </w:r>
      <w:r>
        <w:rPr>
          <w:rFonts w:hint="default"/>
          <w:b/>
          <w:sz w:val="36"/>
          <w:szCs w:val="28"/>
          <w:lang w:val="en"/>
        </w:rPr>
        <w:t xml:space="preserve">  </w:t>
      </w:r>
      <w:r>
        <w:rPr>
          <w:rFonts w:hint="eastAsia"/>
          <w:b/>
          <w:sz w:val="36"/>
          <w:szCs w:val="28"/>
        </w:rPr>
        <w:t>录</w:t>
      </w:r>
    </w:p>
    <w:p w14:paraId="6062354E">
      <w:pPr>
        <w:pStyle w:val="15"/>
        <w:spacing w:line="500" w:lineRule="exact"/>
        <w:ind w:firstLine="700" w:firstLineChars="250"/>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default" w:hAnsi="黑体" w:cs="黑体"/>
          <w:b w:val="0"/>
          <w:bCs/>
          <w:sz w:val="28"/>
          <w:szCs w:val="28"/>
          <w:lang w:val="en"/>
        </w:rPr>
        <w:t xml:space="preserve"> </w:t>
      </w:r>
      <w:r>
        <w:rPr>
          <w:rFonts w:hint="eastAsia" w:ascii="黑体" w:hAnsi="黑体" w:eastAsia="黑体" w:cs="黑体"/>
          <w:b w:val="0"/>
          <w:bCs/>
          <w:sz w:val="28"/>
          <w:szCs w:val="28"/>
        </w:rPr>
        <w:t>岳阳市城市管理综合行政执法支队站场执法大队单位概况</w:t>
      </w:r>
    </w:p>
    <w:p w14:paraId="31C6CB6D">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一、部门职责</w:t>
      </w:r>
    </w:p>
    <w:p w14:paraId="419486DF">
      <w:pPr>
        <w:pStyle w:val="15"/>
        <w:spacing w:line="500" w:lineRule="exact"/>
        <w:ind w:firstLine="700" w:firstLineChars="250"/>
        <w:rPr>
          <w:rFonts w:hint="eastAsia" w:ascii="CESI仿宋-GB2312" w:hAnsi="CESI仿宋-GB2312" w:eastAsia="CESI仿宋-GB2312" w:cs="CESI仿宋-GB2312"/>
          <w:sz w:val="28"/>
          <w:szCs w:val="28"/>
          <w:lang w:eastAsia="zh-CN"/>
        </w:rPr>
      </w:pPr>
      <w:r>
        <w:rPr>
          <w:rFonts w:hint="eastAsia" w:ascii="CESI仿宋-GB2312" w:hAnsi="CESI仿宋-GB2312" w:eastAsia="CESI仿宋-GB2312" w:cs="CESI仿宋-GB2312"/>
          <w:sz w:val="28"/>
          <w:szCs w:val="28"/>
        </w:rPr>
        <w:t>二、机构设置</w:t>
      </w:r>
      <w:r>
        <w:rPr>
          <w:rFonts w:hint="eastAsia" w:ascii="CESI仿宋-GB2312" w:hAnsi="CESI仿宋-GB2312" w:eastAsia="CESI仿宋-GB2312" w:cs="CESI仿宋-GB2312"/>
          <w:sz w:val="28"/>
          <w:szCs w:val="28"/>
          <w:lang w:eastAsia="zh-CN"/>
        </w:rPr>
        <w:t>及决算单位构成</w:t>
      </w:r>
    </w:p>
    <w:p w14:paraId="42612E22">
      <w:pPr>
        <w:pStyle w:val="15"/>
        <w:spacing w:line="500" w:lineRule="exact"/>
        <w:ind w:firstLine="700" w:firstLineChars="250"/>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2FF0DE2">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一、收入支出决算总表</w:t>
      </w:r>
    </w:p>
    <w:p w14:paraId="3C7C9007">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二、收入决算表</w:t>
      </w:r>
    </w:p>
    <w:p w14:paraId="3ABF7A2F">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三、支出决算表</w:t>
      </w:r>
    </w:p>
    <w:p w14:paraId="7978F930">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四、财政拨款收入支出决算总表</w:t>
      </w:r>
    </w:p>
    <w:p w14:paraId="769E281C">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五、一般公共预算财政拨款支出决算表</w:t>
      </w:r>
    </w:p>
    <w:p w14:paraId="7405ACDA">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六、一般公共预算财政拨款基本支出决算明细表</w:t>
      </w:r>
    </w:p>
    <w:p w14:paraId="49705CDB">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七、政府性基金预算财政拨款收入支出决算表</w:t>
      </w:r>
    </w:p>
    <w:p w14:paraId="329D67C8">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八、国有资本经营预算财政拨款支出决算表</w:t>
      </w:r>
    </w:p>
    <w:p w14:paraId="6015E66B">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九、财政拨款“三公”经费支出决算表</w:t>
      </w:r>
    </w:p>
    <w:p w14:paraId="15B54ACA">
      <w:pPr>
        <w:pStyle w:val="15"/>
        <w:spacing w:line="500" w:lineRule="exact"/>
        <w:ind w:firstLine="700" w:firstLineChars="250"/>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69A9299">
      <w:pPr>
        <w:pStyle w:val="15"/>
        <w:spacing w:line="500" w:lineRule="exact"/>
        <w:ind w:firstLine="700" w:firstLineChars="250"/>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一、收入支出决算总体情况说明</w:t>
      </w:r>
    </w:p>
    <w:p w14:paraId="61C9A04A">
      <w:pPr>
        <w:spacing w:line="500" w:lineRule="exact"/>
        <w:ind w:firstLine="700" w:firstLineChars="250"/>
        <w:jc w:val="left"/>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二、收入决算情况说明</w:t>
      </w:r>
    </w:p>
    <w:p w14:paraId="4E4BD497">
      <w:pPr>
        <w:autoSpaceDE w:val="0"/>
        <w:autoSpaceDN w:val="0"/>
        <w:adjustRightInd w:val="0"/>
        <w:spacing w:line="500" w:lineRule="exact"/>
        <w:ind w:firstLine="700" w:firstLineChars="250"/>
        <w:jc w:val="left"/>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三、支出决算情况说明</w:t>
      </w:r>
    </w:p>
    <w:p w14:paraId="75821D29">
      <w:pPr>
        <w:autoSpaceDE w:val="0"/>
        <w:autoSpaceDN w:val="0"/>
        <w:adjustRightInd w:val="0"/>
        <w:spacing w:line="500" w:lineRule="exact"/>
        <w:ind w:firstLine="700" w:firstLineChars="250"/>
        <w:jc w:val="left"/>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四、财政拨款收入支出决算总体情况说明</w:t>
      </w:r>
    </w:p>
    <w:p w14:paraId="09FBB6A9">
      <w:pPr>
        <w:autoSpaceDE w:val="0"/>
        <w:autoSpaceDN w:val="0"/>
        <w:adjustRightInd w:val="0"/>
        <w:spacing w:line="500" w:lineRule="exact"/>
        <w:ind w:firstLine="700" w:firstLineChars="250"/>
        <w:jc w:val="left"/>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五、一般公共预算财政拨款支出决算情况说明</w:t>
      </w:r>
    </w:p>
    <w:p w14:paraId="2E0EFC9C">
      <w:pPr>
        <w:autoSpaceDE w:val="0"/>
        <w:autoSpaceDN w:val="0"/>
        <w:adjustRightInd w:val="0"/>
        <w:spacing w:line="500" w:lineRule="exact"/>
        <w:ind w:firstLine="700" w:firstLineChars="250"/>
        <w:jc w:val="left"/>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六、一般公共预算财政拨款基本支出决算情况说明</w:t>
      </w:r>
    </w:p>
    <w:p w14:paraId="36470B4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七、政府性基金预算收入支出决算情况</w:t>
      </w:r>
    </w:p>
    <w:p w14:paraId="390963C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highlight w:val="yellow"/>
        </w:rPr>
      </w:pPr>
      <w:r>
        <w:rPr>
          <w:rFonts w:hint="eastAsia" w:ascii="CESI仿宋-GB2312" w:hAnsi="CESI仿宋-GB2312" w:eastAsia="CESI仿宋-GB2312" w:cs="CESI仿宋-GB2312"/>
          <w:color w:val="000000"/>
          <w:kern w:val="0"/>
          <w:sz w:val="28"/>
          <w:szCs w:val="28"/>
          <w:highlight w:val="none"/>
        </w:rPr>
        <w:t>八、</w:t>
      </w:r>
      <w:r>
        <w:rPr>
          <w:rFonts w:hint="eastAsia" w:ascii="CESI仿宋-GB2312" w:hAnsi="CESI仿宋-GB2312" w:eastAsia="CESI仿宋-GB2312" w:cs="CESI仿宋-GB2312"/>
          <w:sz w:val="28"/>
          <w:szCs w:val="28"/>
          <w:highlight w:val="none"/>
        </w:rPr>
        <w:t>国有资本经营预算财政拨款支出决算</w:t>
      </w:r>
      <w:r>
        <w:rPr>
          <w:rFonts w:hint="eastAsia" w:ascii="CESI仿宋-GB2312" w:hAnsi="CESI仿宋-GB2312" w:eastAsia="CESI仿宋-GB2312" w:cs="CESI仿宋-GB2312"/>
          <w:sz w:val="28"/>
          <w:szCs w:val="28"/>
          <w:highlight w:val="none"/>
          <w:lang w:eastAsia="zh-CN"/>
        </w:rPr>
        <w:t>情况</w:t>
      </w:r>
    </w:p>
    <w:p w14:paraId="7BF53B7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lang w:eastAsia="zh-CN"/>
        </w:rPr>
      </w:pPr>
      <w:r>
        <w:rPr>
          <w:rFonts w:hint="eastAsia" w:ascii="CESI仿宋-GB2312" w:hAnsi="CESI仿宋-GB2312" w:eastAsia="CESI仿宋-GB2312" w:cs="CESI仿宋-GB2312"/>
          <w:color w:val="000000"/>
          <w:kern w:val="0"/>
          <w:sz w:val="28"/>
          <w:szCs w:val="28"/>
        </w:rPr>
        <w:t>九、财政拨款三公经费支出决算情况说明</w:t>
      </w:r>
    </w:p>
    <w:p w14:paraId="5BC627F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十、关于机关运行经费支出说明</w:t>
      </w:r>
    </w:p>
    <w:p w14:paraId="70664DA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十一、一般性支出情况说明</w:t>
      </w:r>
    </w:p>
    <w:p w14:paraId="6A7B576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sz w:val="28"/>
          <w:szCs w:val="28"/>
        </w:rPr>
        <w:t>十二、</w:t>
      </w:r>
      <w:r>
        <w:rPr>
          <w:rFonts w:hint="eastAsia" w:ascii="CESI仿宋-GB2312" w:hAnsi="CESI仿宋-GB2312" w:eastAsia="CESI仿宋-GB2312" w:cs="CESI仿宋-GB2312"/>
          <w:color w:val="000000"/>
          <w:kern w:val="0"/>
          <w:sz w:val="28"/>
          <w:szCs w:val="28"/>
        </w:rPr>
        <w:t>关于政府采购支出说明</w:t>
      </w:r>
    </w:p>
    <w:p w14:paraId="768DBFD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CESI仿宋-GB2312" w:hAnsi="CESI仿宋-GB2312" w:eastAsia="CESI仿宋-GB2312" w:cs="CESI仿宋-GB2312"/>
          <w:color w:val="000000"/>
          <w:kern w:val="0"/>
          <w:sz w:val="28"/>
          <w:szCs w:val="28"/>
          <w:lang w:val="en-US" w:eastAsia="zh-CN" w:bidi="ar-SA"/>
        </w:rPr>
      </w:pPr>
      <w:r>
        <w:rPr>
          <w:rFonts w:hint="eastAsia" w:ascii="CESI仿宋-GB2312" w:hAnsi="CESI仿宋-GB2312" w:eastAsia="CESI仿宋-GB2312" w:cs="CESI仿宋-GB2312"/>
          <w:color w:val="000000"/>
          <w:kern w:val="0"/>
          <w:sz w:val="28"/>
          <w:szCs w:val="28"/>
          <w:lang w:val="en-US" w:eastAsia="zh-CN" w:bidi="ar-SA"/>
        </w:rPr>
        <w:t>十三、关于国有资产占用情况说明</w:t>
      </w:r>
    </w:p>
    <w:p w14:paraId="35E8F82D">
      <w:pPr>
        <w:pStyle w:val="15"/>
        <w:spacing w:line="500" w:lineRule="exact"/>
        <w:ind w:firstLine="700" w:firstLineChars="250"/>
        <w:rPr>
          <w:rFonts w:hint="eastAsia" w:ascii="CESI仿宋-GB2312" w:hAnsi="CESI仿宋-GB2312" w:eastAsia="CESI仿宋-GB2312" w:cs="CESI仿宋-GB2312"/>
          <w:sz w:val="28"/>
          <w:szCs w:val="28"/>
          <w:highlight w:val="none"/>
        </w:rPr>
      </w:pPr>
      <w:r>
        <w:rPr>
          <w:rFonts w:hint="eastAsia" w:ascii="CESI仿宋-GB2312" w:hAnsi="CESI仿宋-GB2312" w:eastAsia="CESI仿宋-GB2312" w:cs="CESI仿宋-GB2312"/>
          <w:color w:val="000000"/>
          <w:kern w:val="0"/>
          <w:sz w:val="28"/>
          <w:szCs w:val="28"/>
          <w:highlight w:val="none"/>
          <w:lang w:val="en-US" w:eastAsia="zh-CN" w:bidi="ar-SA"/>
        </w:rPr>
        <w:t>十四、</w:t>
      </w:r>
      <w:r>
        <w:rPr>
          <w:rFonts w:hint="eastAsia" w:ascii="CESI仿宋-GB2312" w:hAnsi="CESI仿宋-GB2312" w:eastAsia="CESI仿宋-GB2312" w:cs="CESI仿宋-GB2312"/>
          <w:sz w:val="28"/>
          <w:szCs w:val="28"/>
          <w:highlight w:val="none"/>
        </w:rPr>
        <w:t>关于</w:t>
      </w:r>
      <w:r>
        <w:rPr>
          <w:rFonts w:hint="eastAsia" w:ascii="CESI仿宋-GB2312" w:hAnsi="CESI仿宋-GB2312" w:eastAsia="CESI仿宋-GB2312" w:cs="CESI仿宋-GB2312"/>
          <w:sz w:val="28"/>
          <w:szCs w:val="28"/>
          <w:highlight w:val="none"/>
          <w:lang w:eastAsia="zh-CN"/>
        </w:rPr>
        <w:t>2025年</w:t>
      </w:r>
      <w:r>
        <w:rPr>
          <w:rFonts w:hint="eastAsia" w:ascii="CESI仿宋-GB2312" w:hAnsi="CESI仿宋-GB2312" w:eastAsia="CESI仿宋-GB2312" w:cs="CESI仿宋-GB2312"/>
          <w:sz w:val="28"/>
          <w:szCs w:val="28"/>
          <w:highlight w:val="none"/>
        </w:rPr>
        <w:t>度</w:t>
      </w:r>
      <w:r>
        <w:rPr>
          <w:rFonts w:hint="eastAsia" w:ascii="CESI仿宋-GB2312" w:hAnsi="CESI仿宋-GB2312" w:eastAsia="CESI仿宋-GB2312" w:cs="CESI仿宋-GB2312"/>
          <w:sz w:val="28"/>
          <w:szCs w:val="28"/>
          <w:highlight w:val="none"/>
          <w:lang w:eastAsia="zh-CN"/>
        </w:rPr>
        <w:t>预算</w:t>
      </w:r>
      <w:r>
        <w:rPr>
          <w:rFonts w:hint="eastAsia" w:ascii="CESI仿宋-GB2312" w:hAnsi="CESI仿宋-GB2312" w:eastAsia="CESI仿宋-GB2312" w:cs="CESI仿宋-GB2312"/>
          <w:sz w:val="28"/>
          <w:szCs w:val="28"/>
          <w:highlight w:val="none"/>
        </w:rPr>
        <w:t>绩效</w:t>
      </w:r>
      <w:r>
        <w:rPr>
          <w:rFonts w:hint="eastAsia" w:ascii="CESI仿宋-GB2312" w:hAnsi="CESI仿宋-GB2312" w:eastAsia="CESI仿宋-GB2312" w:cs="CESI仿宋-GB2312"/>
          <w:sz w:val="28"/>
          <w:szCs w:val="28"/>
          <w:highlight w:val="none"/>
          <w:lang w:eastAsia="zh-CN"/>
        </w:rPr>
        <w:t>管理</w:t>
      </w:r>
      <w:r>
        <w:rPr>
          <w:rFonts w:hint="eastAsia" w:ascii="CESI仿宋-GB2312" w:hAnsi="CESI仿宋-GB2312" w:eastAsia="CESI仿宋-GB2312" w:cs="CESI仿宋-GB2312"/>
          <w:sz w:val="28"/>
          <w:szCs w:val="28"/>
          <w:highlight w:val="none"/>
        </w:rPr>
        <w:t>情况的说明</w:t>
      </w:r>
    </w:p>
    <w:p w14:paraId="0061011E">
      <w:pPr>
        <w:pStyle w:val="15"/>
        <w:spacing w:line="500" w:lineRule="exact"/>
        <w:ind w:firstLine="700" w:firstLineChars="250"/>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875DCDA">
      <w:pPr>
        <w:pStyle w:val="15"/>
        <w:spacing w:line="500" w:lineRule="exact"/>
        <w:ind w:firstLine="700" w:firstLineChars="250"/>
        <w:rPr>
          <w:rFonts w:hint="eastAsia" w:ascii="方正小标宋_GBK" w:hAnsi="方正小标宋_GBK" w:eastAsia="方正小标宋_GBK" w:cs="方正小标宋_GBK"/>
          <w:sz w:val="84"/>
          <w:szCs w:val="84"/>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75AE635B">
      <w:pPr>
        <w:pStyle w:val="15"/>
        <w:keepNext w:val="0"/>
        <w:keepLines w:val="0"/>
        <w:pageBreakBefore w:val="0"/>
        <w:widowControl w:val="0"/>
        <w:kinsoku/>
        <w:wordWrap/>
        <w:overflowPunct/>
        <w:topLinePunct w:val="0"/>
        <w:bidi w:val="0"/>
        <w:snapToGrid/>
        <w:spacing w:line="600" w:lineRule="exact"/>
        <w:ind w:firstLine="4400" w:firstLineChars="1000"/>
        <w:jc w:val="both"/>
        <w:textAlignment w:val="auto"/>
        <w:rPr>
          <w:rFonts w:hint="eastAsia" w:ascii="方正小标宋_GBK" w:hAnsi="方正小标宋_GBK" w:eastAsia="方正小标宋_GBK" w:cs="方正小标宋_GBK"/>
          <w:sz w:val="44"/>
          <w:szCs w:val="44"/>
        </w:rPr>
      </w:pPr>
    </w:p>
    <w:p w14:paraId="661CE886">
      <w:pPr>
        <w:pStyle w:val="15"/>
        <w:jc w:val="center"/>
        <w:rPr>
          <w:rFonts w:hint="eastAsia" w:ascii="方正小标宋_GBK" w:hAnsi="方正小标宋_GBK" w:eastAsia="方正小标宋_GBK" w:cs="方正小标宋_GBK"/>
          <w:sz w:val="84"/>
          <w:szCs w:val="84"/>
        </w:rPr>
      </w:pPr>
    </w:p>
    <w:p w14:paraId="206B4E04">
      <w:pPr>
        <w:pStyle w:val="15"/>
        <w:jc w:val="center"/>
        <w:rPr>
          <w:rFonts w:hint="eastAsia" w:ascii="方正小标宋_GBK" w:hAnsi="方正小标宋_GBK" w:eastAsia="方正小标宋_GBK" w:cs="方正小标宋_GBK"/>
          <w:sz w:val="84"/>
          <w:szCs w:val="84"/>
        </w:rPr>
      </w:pPr>
    </w:p>
    <w:p w14:paraId="78308D30">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0CF0602">
      <w:pPr>
        <w:pStyle w:val="15"/>
        <w:jc w:val="center"/>
        <w:rPr>
          <w:rFonts w:hint="eastAsia" w:ascii="方正小标宋_GBK" w:hAnsi="方正小标宋_GBK" w:eastAsia="方正小标宋_GBK" w:cs="方正小标宋_GBK"/>
          <w:sz w:val="84"/>
          <w:szCs w:val="84"/>
        </w:rPr>
      </w:pPr>
    </w:p>
    <w:p w14:paraId="00F5512D">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岳阳市城市管理综合行政执法支队站场执法大队</w:t>
      </w:r>
    </w:p>
    <w:p w14:paraId="0469E248">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单位概况</w:t>
      </w:r>
    </w:p>
    <w:p w14:paraId="68200033">
      <w:pPr>
        <w:pStyle w:val="16"/>
        <w:numPr>
          <w:ilvl w:val="0"/>
          <w:numId w:val="0"/>
        </w:numPr>
        <w:ind w:leftChars="0"/>
        <w:jc w:val="left"/>
        <w:rPr>
          <w:rFonts w:hint="eastAsia" w:ascii="黑体" w:hAnsi="黑体" w:eastAsia="黑体" w:cs="黑体"/>
          <w:b w:val="0"/>
          <w:bCs w:val="0"/>
          <w:sz w:val="32"/>
          <w:szCs w:val="32"/>
        </w:rPr>
      </w:pPr>
    </w:p>
    <w:p w14:paraId="743380CD">
      <w:pPr>
        <w:pStyle w:val="16"/>
        <w:numPr>
          <w:ilvl w:val="0"/>
          <w:numId w:val="0"/>
        </w:numPr>
        <w:ind w:leftChars="0"/>
        <w:jc w:val="left"/>
        <w:rPr>
          <w:rFonts w:hint="eastAsia" w:ascii="黑体" w:hAnsi="黑体" w:eastAsia="黑体" w:cs="黑体"/>
          <w:b w:val="0"/>
          <w:bCs w:val="0"/>
          <w:sz w:val="32"/>
          <w:szCs w:val="32"/>
        </w:rPr>
      </w:pPr>
    </w:p>
    <w:p w14:paraId="3EB6FDAA">
      <w:pPr>
        <w:pStyle w:val="16"/>
        <w:numPr>
          <w:ilvl w:val="0"/>
          <w:numId w:val="0"/>
        </w:numPr>
        <w:ind w:leftChars="0"/>
        <w:jc w:val="left"/>
        <w:rPr>
          <w:rFonts w:hint="eastAsia" w:ascii="黑体" w:hAnsi="黑体" w:eastAsia="黑体" w:cs="黑体"/>
          <w:b w:val="0"/>
          <w:bCs w:val="0"/>
          <w:sz w:val="32"/>
          <w:szCs w:val="32"/>
        </w:rPr>
      </w:pPr>
    </w:p>
    <w:p w14:paraId="74A7241C">
      <w:pPr>
        <w:pStyle w:val="16"/>
        <w:numPr>
          <w:ilvl w:val="0"/>
          <w:numId w:val="0"/>
        </w:numPr>
        <w:ind w:leftChars="0"/>
        <w:jc w:val="left"/>
        <w:rPr>
          <w:rFonts w:hint="eastAsia" w:ascii="黑体" w:hAnsi="黑体" w:eastAsia="黑体" w:cs="黑体"/>
          <w:b w:val="0"/>
          <w:bCs w:val="0"/>
          <w:sz w:val="32"/>
          <w:szCs w:val="32"/>
        </w:rPr>
      </w:pPr>
    </w:p>
    <w:p w14:paraId="71F8FB1B">
      <w:pPr>
        <w:pStyle w:val="16"/>
        <w:numPr>
          <w:ilvl w:val="0"/>
          <w:numId w:val="0"/>
        </w:numPr>
        <w:ind w:leftChars="0"/>
        <w:jc w:val="left"/>
        <w:rPr>
          <w:rFonts w:hint="eastAsia" w:ascii="黑体" w:hAnsi="黑体" w:eastAsia="黑体" w:cs="黑体"/>
          <w:b w:val="0"/>
          <w:bCs w:val="0"/>
          <w:sz w:val="32"/>
          <w:szCs w:val="32"/>
        </w:rPr>
      </w:pPr>
    </w:p>
    <w:p w14:paraId="2809A126">
      <w:pPr>
        <w:pStyle w:val="16"/>
        <w:numPr>
          <w:ilvl w:val="0"/>
          <w:numId w:val="0"/>
        </w:numPr>
        <w:ind w:leftChars="0"/>
        <w:jc w:val="left"/>
        <w:rPr>
          <w:rFonts w:hint="eastAsia" w:ascii="黑体" w:hAnsi="黑体" w:eastAsia="黑体" w:cs="黑体"/>
          <w:b w:val="0"/>
          <w:bCs w:val="0"/>
          <w:sz w:val="32"/>
          <w:szCs w:val="32"/>
        </w:rPr>
      </w:pPr>
    </w:p>
    <w:p w14:paraId="4F55DF93">
      <w:pPr>
        <w:pStyle w:val="16"/>
        <w:keepNext w:val="0"/>
        <w:keepLines w:val="0"/>
        <w:pageBreakBefore w:val="0"/>
        <w:numPr>
          <w:ilvl w:val="0"/>
          <w:numId w:val="0"/>
        </w:numPr>
        <w:kinsoku/>
        <w:wordWrap/>
        <w:overflowPunct/>
        <w:topLinePunct w:val="0"/>
        <w:autoSpaceDE/>
        <w:autoSpaceDN/>
        <w:bidi w:val="0"/>
        <w:adjustRightInd/>
        <w:snapToGrid/>
        <w:spacing w:line="580" w:lineRule="exact"/>
        <w:ind w:leftChars="0" w:firstLine="640" w:firstLineChars="20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部门职责</w:t>
      </w:r>
    </w:p>
    <w:p w14:paraId="22F916CA">
      <w:pPr>
        <w:keepNext w:val="0"/>
        <w:keepLines w:val="0"/>
        <w:pageBreakBefore w:val="0"/>
        <w:widowControl/>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CESI仿宋-GB2312" w:hAnsi="CESI仿宋-GB2312" w:eastAsia="CESI仿宋-GB2312" w:cs="CESI仿宋-GB2312"/>
          <w:color w:val="auto"/>
          <w:kern w:val="0"/>
          <w:sz w:val="32"/>
          <w:szCs w:val="32"/>
          <w:lang w:eastAsia="zh-CN"/>
        </w:rPr>
      </w:pPr>
      <w:r>
        <w:rPr>
          <w:rFonts w:hint="eastAsia" w:ascii="CESI仿宋-GB2312" w:hAnsi="CESI仿宋-GB2312" w:eastAsia="CESI仿宋-GB2312" w:cs="CESI仿宋-GB2312"/>
          <w:color w:val="auto"/>
          <w:kern w:val="0"/>
          <w:sz w:val="32"/>
          <w:szCs w:val="32"/>
        </w:rPr>
        <w:t>主要负责岳阳火车站、岳阳火车东站地区的综合管理、行政执法的综合协调和监督工作，在辖区开展综合执法并行使相对集中行政处罚权，具体行使市容环境卫生、市政、城市绿化、规划、环境保护、公安交通、工商行政、交通运输、物价、食品安全、文化市场等部分职能</w:t>
      </w:r>
      <w:r>
        <w:rPr>
          <w:rFonts w:hint="eastAsia" w:ascii="CESI仿宋-GB2312" w:hAnsi="CESI仿宋-GB2312" w:eastAsia="CESI仿宋-GB2312" w:cs="CESI仿宋-GB2312"/>
          <w:color w:val="auto"/>
          <w:kern w:val="0"/>
          <w:sz w:val="32"/>
          <w:szCs w:val="32"/>
          <w:lang w:eastAsia="zh-CN"/>
        </w:rPr>
        <w:t>。</w:t>
      </w:r>
    </w:p>
    <w:p w14:paraId="3A913E60">
      <w:pPr>
        <w:keepNext w:val="0"/>
        <w:keepLines w:val="0"/>
        <w:pageBreakBefore w:val="0"/>
        <w:widowControl/>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CESI仿宋-GB2312" w:hAnsi="CESI仿宋-GB2312" w:eastAsia="CESI仿宋-GB2312" w:cs="CESI仿宋-GB2312"/>
          <w:color w:val="auto"/>
          <w:kern w:val="0"/>
          <w:sz w:val="32"/>
          <w:szCs w:val="32"/>
        </w:rPr>
      </w:pPr>
      <w:r>
        <w:rPr>
          <w:rFonts w:hint="eastAsia" w:ascii="CESI仿宋-GB2312" w:hAnsi="CESI仿宋-GB2312" w:eastAsia="CESI仿宋-GB2312" w:cs="CESI仿宋-GB2312"/>
          <w:color w:val="auto"/>
          <w:kern w:val="0"/>
          <w:sz w:val="32"/>
          <w:szCs w:val="32"/>
        </w:rPr>
        <w:t>负责协调相关部门依法对辖区的社会治安和道路交通等实施管理，协调行政许可机关办理涉及市容环境、市政园林、道路运输等行政审批事项，对可能影响岳阳火车站地区管理秩序的，在审核批准前提出意见，以及协助市春运办做好岳阳火车站、岳阳火车东站春运工作，拟订并组织实施岳阳火车站地区应急预案。</w:t>
      </w:r>
    </w:p>
    <w:p w14:paraId="571D03AD">
      <w:pPr>
        <w:pStyle w:val="2"/>
        <w:keepNext w:val="0"/>
        <w:keepLines w:val="0"/>
        <w:pageBreakBefore w:val="0"/>
        <w:kinsoku/>
        <w:wordWrap/>
        <w:overflowPunct/>
        <w:topLinePunct w:val="0"/>
        <w:autoSpaceDE/>
        <w:autoSpaceDN/>
        <w:bidi w:val="0"/>
        <w:adjustRightInd/>
        <w:snapToGrid/>
        <w:spacing w:line="580" w:lineRule="exact"/>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color w:val="FF0000"/>
          <w:kern w:val="0"/>
          <w:sz w:val="32"/>
          <w:szCs w:val="32"/>
          <w:lang w:val="en-US" w:eastAsia="zh-CN"/>
        </w:rPr>
        <w:t xml:space="preserve">    </w:t>
      </w:r>
      <w:r>
        <w:rPr>
          <w:rFonts w:hint="eastAsia" w:ascii="CESI仿宋-GB2312" w:hAnsi="CESI仿宋-GB2312" w:eastAsia="CESI仿宋-GB2312" w:cs="CESI仿宋-GB2312"/>
          <w:color w:val="auto"/>
          <w:kern w:val="0"/>
          <w:sz w:val="32"/>
          <w:szCs w:val="32"/>
          <w:lang w:val="en-US" w:eastAsia="zh-CN"/>
        </w:rPr>
        <w:t>2024年9月，机构改革划入职能：承担金凤桥管理处、通海路管理处、木里港管理处辖区范围内城管综合行政执法工作。</w:t>
      </w:r>
    </w:p>
    <w:p w14:paraId="45987C9C">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542778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CESI仿宋-GB2312" w:hAnsi="CESI仿宋-GB2312" w:eastAsia="CESI仿宋-GB2312" w:cs="CESI仿宋-GB2312"/>
        </w:rPr>
      </w:pPr>
      <w:r>
        <w:rPr>
          <w:rFonts w:hint="eastAsia" w:ascii="CESI仿宋-GB2312" w:hAnsi="CESI仿宋-GB2312" w:eastAsia="CESI仿宋-GB2312" w:cs="CESI仿宋-GB2312"/>
          <w:bCs/>
          <w:kern w:val="0"/>
          <w:sz w:val="32"/>
          <w:szCs w:val="32"/>
        </w:rPr>
        <w:t>（一）内设机构设置。</w:t>
      </w:r>
      <w:r>
        <w:rPr>
          <w:rFonts w:hint="eastAsia" w:ascii="CESI仿宋-GB2312" w:hAnsi="CESI仿宋-GB2312" w:eastAsia="CESI仿宋-GB2312" w:cs="CESI仿宋-GB2312"/>
          <w:kern w:val="0"/>
          <w:sz w:val="32"/>
          <w:szCs w:val="32"/>
          <w:lang w:val="en-US" w:eastAsia="zh-CN"/>
        </w:rPr>
        <w:t>本单位为</w:t>
      </w:r>
      <w:r>
        <w:rPr>
          <w:rFonts w:hint="eastAsia" w:ascii="CESI仿宋-GB2312" w:hAnsi="CESI仿宋-GB2312" w:eastAsia="CESI仿宋-GB2312" w:cs="CESI仿宋-GB2312"/>
          <w:b w:val="0"/>
          <w:bCs w:val="0"/>
          <w:color w:val="auto"/>
          <w:sz w:val="32"/>
          <w:szCs w:val="32"/>
        </w:rPr>
        <w:t>岳阳市城市管理综合行政执法支队</w:t>
      </w:r>
      <w:r>
        <w:rPr>
          <w:rFonts w:hint="eastAsia" w:ascii="CESI仿宋-GB2312" w:hAnsi="CESI仿宋-GB2312" w:eastAsia="CESI仿宋-GB2312" w:cs="CESI仿宋-GB2312"/>
          <w:kern w:val="0"/>
          <w:sz w:val="32"/>
          <w:szCs w:val="32"/>
          <w:lang w:val="en-US" w:eastAsia="zh-CN"/>
        </w:rPr>
        <w:t>直属</w:t>
      </w:r>
      <w:r>
        <w:rPr>
          <w:rFonts w:hint="eastAsia" w:ascii="CESI仿宋-GB2312" w:hAnsi="CESI仿宋-GB2312" w:eastAsia="CESI仿宋-GB2312" w:cs="CESI仿宋-GB2312"/>
          <w:kern w:val="0"/>
          <w:sz w:val="32"/>
          <w:szCs w:val="32"/>
        </w:rPr>
        <w:t>公益一类事业单位</w:t>
      </w:r>
      <w:r>
        <w:rPr>
          <w:rFonts w:hint="eastAsia" w:ascii="CESI仿宋-GB2312" w:hAnsi="CESI仿宋-GB2312" w:eastAsia="CESI仿宋-GB2312" w:cs="CESI仿宋-GB2312"/>
          <w:kern w:val="0"/>
          <w:sz w:val="32"/>
          <w:szCs w:val="32"/>
          <w:lang w:eastAsia="zh-CN"/>
        </w:rPr>
        <w:t>，</w:t>
      </w:r>
      <w:r>
        <w:rPr>
          <w:rFonts w:hint="eastAsia" w:ascii="CESI仿宋-GB2312" w:hAnsi="CESI仿宋-GB2312" w:eastAsia="CESI仿宋-GB2312" w:cs="CESI仿宋-GB2312"/>
          <w:sz w:val="32"/>
          <w:szCs w:val="32"/>
          <w:lang w:val="en-US"/>
        </w:rPr>
        <w:t>内设综合</w:t>
      </w:r>
      <w:r>
        <w:rPr>
          <w:rFonts w:hint="eastAsia" w:ascii="CESI仿宋-GB2312" w:hAnsi="CESI仿宋-GB2312" w:eastAsia="CESI仿宋-GB2312" w:cs="CESI仿宋-GB2312"/>
          <w:sz w:val="32"/>
          <w:szCs w:val="32"/>
          <w:lang w:val="en-US" w:eastAsia="zh-CN"/>
        </w:rPr>
        <w:t>股</w:t>
      </w:r>
      <w:r>
        <w:rPr>
          <w:rFonts w:hint="eastAsia" w:ascii="CESI仿宋-GB2312" w:hAnsi="CESI仿宋-GB2312" w:eastAsia="CESI仿宋-GB2312" w:cs="CESI仿宋-GB2312"/>
          <w:sz w:val="32"/>
          <w:szCs w:val="32"/>
          <w:lang w:val="en-US"/>
        </w:rPr>
        <w:t>、财务</w:t>
      </w:r>
      <w:r>
        <w:rPr>
          <w:rFonts w:hint="eastAsia" w:ascii="CESI仿宋-GB2312" w:hAnsi="CESI仿宋-GB2312" w:eastAsia="CESI仿宋-GB2312" w:cs="CESI仿宋-GB2312"/>
          <w:sz w:val="32"/>
          <w:szCs w:val="32"/>
          <w:lang w:val="en-US" w:eastAsia="zh-CN"/>
        </w:rPr>
        <w:t>股</w:t>
      </w:r>
      <w:r>
        <w:rPr>
          <w:rFonts w:hint="eastAsia" w:ascii="CESI仿宋-GB2312" w:hAnsi="CESI仿宋-GB2312" w:eastAsia="CESI仿宋-GB2312" w:cs="CESI仿宋-GB2312"/>
          <w:sz w:val="32"/>
          <w:szCs w:val="32"/>
          <w:lang w:val="en-US"/>
        </w:rPr>
        <w:t>、人事</w:t>
      </w:r>
      <w:r>
        <w:rPr>
          <w:rFonts w:hint="eastAsia" w:ascii="CESI仿宋-GB2312" w:hAnsi="CESI仿宋-GB2312" w:eastAsia="CESI仿宋-GB2312" w:cs="CESI仿宋-GB2312"/>
          <w:sz w:val="32"/>
          <w:szCs w:val="32"/>
          <w:lang w:val="en-US" w:eastAsia="zh-CN"/>
        </w:rPr>
        <w:t>股</w:t>
      </w:r>
      <w:r>
        <w:rPr>
          <w:rFonts w:hint="eastAsia" w:ascii="CESI仿宋-GB2312" w:hAnsi="CESI仿宋-GB2312" w:eastAsia="CESI仿宋-GB2312" w:cs="CESI仿宋-GB2312"/>
          <w:sz w:val="32"/>
          <w:szCs w:val="32"/>
          <w:lang w:val="en-US"/>
        </w:rPr>
        <w:t>、法</w:t>
      </w:r>
      <w:r>
        <w:rPr>
          <w:rFonts w:hint="eastAsia" w:ascii="CESI仿宋-GB2312" w:hAnsi="CESI仿宋-GB2312" w:eastAsia="CESI仿宋-GB2312" w:cs="CESI仿宋-GB2312"/>
          <w:sz w:val="32"/>
          <w:szCs w:val="32"/>
          <w:lang w:val="en-US" w:eastAsia="zh-CN"/>
        </w:rPr>
        <w:t>制股</w:t>
      </w:r>
      <w:r>
        <w:rPr>
          <w:rFonts w:hint="eastAsia" w:ascii="CESI仿宋-GB2312" w:hAnsi="CESI仿宋-GB2312" w:eastAsia="CESI仿宋-GB2312" w:cs="CESI仿宋-GB2312"/>
          <w:sz w:val="32"/>
          <w:szCs w:val="32"/>
          <w:lang w:val="en-US"/>
        </w:rPr>
        <w:t>和</w:t>
      </w:r>
      <w:r>
        <w:rPr>
          <w:rFonts w:hint="eastAsia" w:ascii="CESI仿宋-GB2312" w:hAnsi="CESI仿宋-GB2312" w:eastAsia="CESI仿宋-GB2312" w:cs="CESI仿宋-GB2312"/>
          <w:sz w:val="32"/>
          <w:szCs w:val="32"/>
          <w:lang w:val="en-US" w:eastAsia="zh-CN"/>
        </w:rPr>
        <w:t>执法协调股5</w:t>
      </w:r>
      <w:r>
        <w:rPr>
          <w:rFonts w:hint="eastAsia" w:ascii="CESI仿宋-GB2312" w:hAnsi="CESI仿宋-GB2312" w:eastAsia="CESI仿宋-GB2312" w:cs="CESI仿宋-GB2312"/>
          <w:sz w:val="32"/>
          <w:szCs w:val="32"/>
          <w:lang w:val="en-US"/>
        </w:rPr>
        <w:t>个职能</w:t>
      </w:r>
      <w:r>
        <w:rPr>
          <w:rFonts w:hint="eastAsia" w:ascii="CESI仿宋-GB2312" w:hAnsi="CESI仿宋-GB2312" w:eastAsia="CESI仿宋-GB2312" w:cs="CESI仿宋-GB2312"/>
          <w:sz w:val="32"/>
          <w:szCs w:val="32"/>
          <w:lang w:val="en-US" w:eastAsia="zh-CN"/>
        </w:rPr>
        <w:t>股</w:t>
      </w:r>
      <w:r>
        <w:rPr>
          <w:rFonts w:hint="eastAsia" w:ascii="CESI仿宋-GB2312" w:hAnsi="CESI仿宋-GB2312" w:eastAsia="CESI仿宋-GB2312" w:cs="CESI仿宋-GB2312"/>
          <w:sz w:val="32"/>
          <w:szCs w:val="32"/>
          <w:lang w:val="en-US"/>
        </w:rPr>
        <w:t>室</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kern w:val="0"/>
          <w:sz w:val="32"/>
          <w:szCs w:val="32"/>
        </w:rPr>
        <w:t>下设</w:t>
      </w:r>
      <w:r>
        <w:rPr>
          <w:rFonts w:hint="eastAsia" w:ascii="CESI仿宋-GB2312" w:hAnsi="CESI仿宋-GB2312" w:eastAsia="CESI仿宋-GB2312" w:cs="CESI仿宋-GB2312"/>
          <w:kern w:val="0"/>
          <w:sz w:val="32"/>
          <w:szCs w:val="32"/>
          <w:lang w:val="en-US" w:eastAsia="zh-CN"/>
        </w:rPr>
        <w:t>6</w:t>
      </w:r>
      <w:r>
        <w:rPr>
          <w:rFonts w:hint="eastAsia" w:ascii="CESI仿宋-GB2312" w:hAnsi="CESI仿宋-GB2312" w:eastAsia="CESI仿宋-GB2312" w:cs="CESI仿宋-GB2312"/>
          <w:kern w:val="0"/>
          <w:sz w:val="32"/>
          <w:szCs w:val="32"/>
        </w:rPr>
        <w:t>个分支机构：</w:t>
      </w:r>
      <w:r>
        <w:rPr>
          <w:rFonts w:hint="eastAsia" w:ascii="CESI仿宋-GB2312" w:hAnsi="CESI仿宋-GB2312" w:eastAsia="CESI仿宋-GB2312" w:cs="CESI仿宋-GB2312"/>
          <w:kern w:val="0"/>
          <w:sz w:val="32"/>
          <w:szCs w:val="32"/>
          <w:lang w:eastAsia="zh-CN"/>
        </w:rPr>
        <w:t>东站中</w:t>
      </w:r>
      <w:r>
        <w:rPr>
          <w:rFonts w:hint="eastAsia" w:ascii="CESI仿宋-GB2312" w:hAnsi="CESI仿宋-GB2312" w:eastAsia="CESI仿宋-GB2312" w:cs="CESI仿宋-GB2312"/>
          <w:kern w:val="0"/>
          <w:sz w:val="32"/>
          <w:szCs w:val="32"/>
        </w:rPr>
        <w:t>队、</w:t>
      </w:r>
      <w:r>
        <w:rPr>
          <w:rFonts w:hint="eastAsia" w:ascii="CESI仿宋-GB2312" w:hAnsi="CESI仿宋-GB2312" w:eastAsia="CESI仿宋-GB2312" w:cs="CESI仿宋-GB2312"/>
          <w:kern w:val="0"/>
          <w:sz w:val="32"/>
          <w:szCs w:val="32"/>
          <w:lang w:eastAsia="zh-CN"/>
        </w:rPr>
        <w:t>火车站中</w:t>
      </w:r>
      <w:r>
        <w:rPr>
          <w:rFonts w:hint="eastAsia" w:ascii="CESI仿宋-GB2312" w:hAnsi="CESI仿宋-GB2312" w:eastAsia="CESI仿宋-GB2312" w:cs="CESI仿宋-GB2312"/>
          <w:kern w:val="0"/>
          <w:sz w:val="32"/>
          <w:szCs w:val="32"/>
        </w:rPr>
        <w:t>队、</w:t>
      </w:r>
      <w:r>
        <w:rPr>
          <w:rFonts w:hint="eastAsia" w:ascii="CESI仿宋-GB2312" w:hAnsi="CESI仿宋-GB2312" w:eastAsia="CESI仿宋-GB2312" w:cs="CESI仿宋-GB2312"/>
          <w:kern w:val="0"/>
          <w:sz w:val="32"/>
          <w:szCs w:val="32"/>
          <w:lang w:eastAsia="zh-CN"/>
        </w:rPr>
        <w:t>通海路中</w:t>
      </w:r>
      <w:r>
        <w:rPr>
          <w:rFonts w:hint="eastAsia" w:ascii="CESI仿宋-GB2312" w:hAnsi="CESI仿宋-GB2312" w:eastAsia="CESI仿宋-GB2312" w:cs="CESI仿宋-GB2312"/>
          <w:kern w:val="0"/>
          <w:sz w:val="32"/>
          <w:szCs w:val="32"/>
        </w:rPr>
        <w:t>队</w:t>
      </w:r>
      <w:r>
        <w:rPr>
          <w:rFonts w:hint="eastAsia" w:ascii="CESI仿宋-GB2312" w:hAnsi="CESI仿宋-GB2312" w:eastAsia="CESI仿宋-GB2312" w:cs="CESI仿宋-GB2312"/>
          <w:kern w:val="0"/>
          <w:sz w:val="32"/>
          <w:szCs w:val="32"/>
          <w:lang w:eastAsia="zh-CN"/>
        </w:rPr>
        <w:t>、金凤桥中队、木里港中队、机动应急中队</w:t>
      </w:r>
      <w:r>
        <w:rPr>
          <w:rFonts w:hint="eastAsia" w:ascii="CESI仿宋-GB2312" w:hAnsi="CESI仿宋-GB2312" w:eastAsia="CESI仿宋-GB2312" w:cs="CESI仿宋-GB2312"/>
          <w:kern w:val="0"/>
          <w:sz w:val="32"/>
          <w:szCs w:val="32"/>
        </w:rPr>
        <w:t>。</w:t>
      </w:r>
    </w:p>
    <w:p w14:paraId="0456CB53">
      <w:pPr>
        <w:keepNext w:val="0"/>
        <w:keepLines w:val="0"/>
        <w:pageBreakBefore w:val="0"/>
        <w:kinsoku/>
        <w:wordWrap/>
        <w:overflowPunct/>
        <w:topLinePunct w:val="0"/>
        <w:autoSpaceDE/>
        <w:autoSpaceDN/>
        <w:bidi w:val="0"/>
        <w:adjustRightInd/>
        <w:snapToGrid/>
        <w:spacing w:line="580" w:lineRule="exact"/>
        <w:ind w:firstLine="640" w:firstLineChars="200"/>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bCs/>
          <w:kern w:val="0"/>
          <w:sz w:val="32"/>
          <w:szCs w:val="32"/>
        </w:rPr>
        <w:t>（二）决算单位构成。</w:t>
      </w:r>
      <w:r>
        <w:rPr>
          <w:rFonts w:hint="eastAsia" w:ascii="CESI仿宋-GB2312" w:hAnsi="CESI仿宋-GB2312" w:eastAsia="CESI仿宋-GB2312" w:cs="CESI仿宋-GB2312"/>
          <w:i w:val="0"/>
          <w:iCs w:val="0"/>
          <w:color w:val="auto"/>
          <w:sz w:val="32"/>
          <w:szCs w:val="32"/>
          <w:highlight w:val="white"/>
          <w:lang w:eastAsia="zh-CN"/>
        </w:rPr>
        <w:t>本单位无独立核算的下属单位，</w:t>
      </w:r>
      <w:r>
        <w:rPr>
          <w:rFonts w:hint="eastAsia" w:ascii="CESI仿宋-GB2312" w:hAnsi="CESI仿宋-GB2312" w:eastAsia="CESI仿宋-GB2312" w:cs="CESI仿宋-GB2312"/>
          <w:i w:val="0"/>
          <w:iCs w:val="0"/>
          <w:color w:val="auto"/>
          <w:sz w:val="32"/>
          <w:szCs w:val="32"/>
          <w:highlight w:val="white"/>
          <w:lang w:val="en-US" w:eastAsia="zh-CN"/>
        </w:rPr>
        <w:t>2024年度部门决算汇总公开单位仅包括</w:t>
      </w:r>
      <w:r>
        <w:rPr>
          <w:rFonts w:hint="eastAsia" w:ascii="CESI仿宋-GB2312" w:hAnsi="CESI仿宋-GB2312" w:eastAsia="CESI仿宋-GB2312" w:cs="CESI仿宋-GB2312"/>
          <w:b w:val="0"/>
          <w:bCs/>
          <w:sz w:val="32"/>
          <w:szCs w:val="32"/>
        </w:rPr>
        <w:t>岳阳市城市管理综合行政执法支队站场执法大队</w:t>
      </w:r>
      <w:r>
        <w:rPr>
          <w:rFonts w:hint="eastAsia" w:ascii="CESI仿宋-GB2312" w:hAnsi="CESI仿宋-GB2312" w:eastAsia="CESI仿宋-GB2312" w:cs="CESI仿宋-GB2312"/>
          <w:i w:val="0"/>
          <w:iCs w:val="0"/>
          <w:color w:val="auto"/>
          <w:sz w:val="32"/>
          <w:szCs w:val="32"/>
          <w:highlight w:val="white"/>
          <w:lang w:val="en-US" w:eastAsia="zh-CN"/>
        </w:rPr>
        <w:t>本级</w:t>
      </w:r>
      <w:r>
        <w:rPr>
          <w:rFonts w:hint="eastAsia" w:ascii="CESI仿宋-GB2312" w:hAnsi="CESI仿宋-GB2312" w:eastAsia="CESI仿宋-GB2312" w:cs="CESI仿宋-GB2312"/>
          <w:i/>
          <w:iCs/>
          <w:color w:val="auto"/>
          <w:sz w:val="32"/>
          <w:szCs w:val="32"/>
          <w:highlight w:val="white"/>
        </w:rPr>
        <w:t>。</w:t>
      </w:r>
    </w:p>
    <w:p w14:paraId="1BB75306">
      <w:pPr>
        <w:pStyle w:val="15"/>
        <w:jc w:val="both"/>
        <w:rPr>
          <w:rFonts w:hint="eastAsia" w:ascii="方正小标宋_GBK" w:hAnsi="方正小标宋_GBK" w:eastAsia="方正小标宋_GBK" w:cs="方正小标宋_GBK"/>
          <w:sz w:val="72"/>
          <w:szCs w:val="72"/>
        </w:rPr>
      </w:pPr>
    </w:p>
    <w:p w14:paraId="77EC0F5F">
      <w:pPr>
        <w:pStyle w:val="15"/>
        <w:jc w:val="center"/>
        <w:rPr>
          <w:rFonts w:hint="eastAsia" w:ascii="方正小标宋_GBK" w:hAnsi="方正小标宋_GBK" w:eastAsia="方正小标宋_GBK" w:cs="方正小标宋_GBK"/>
          <w:sz w:val="44"/>
          <w:szCs w:val="44"/>
        </w:rPr>
      </w:pPr>
    </w:p>
    <w:p w14:paraId="6970B4FA">
      <w:pPr>
        <w:pStyle w:val="15"/>
        <w:jc w:val="center"/>
        <w:rPr>
          <w:rFonts w:hint="eastAsia" w:ascii="方正小标宋_GBK" w:hAnsi="方正小标宋_GBK" w:eastAsia="方正小标宋_GBK" w:cs="方正小标宋_GBK"/>
          <w:sz w:val="44"/>
          <w:szCs w:val="44"/>
        </w:rPr>
      </w:pPr>
    </w:p>
    <w:p w14:paraId="3DC9EC9C">
      <w:pPr>
        <w:pStyle w:val="15"/>
        <w:jc w:val="center"/>
        <w:rPr>
          <w:rFonts w:hint="eastAsia" w:ascii="方正小标宋_GBK" w:hAnsi="方正小标宋_GBK" w:eastAsia="方正小标宋_GBK" w:cs="方正小标宋_GBK"/>
          <w:sz w:val="84"/>
          <w:szCs w:val="84"/>
        </w:rPr>
      </w:pPr>
    </w:p>
    <w:p w14:paraId="64C89DC6">
      <w:pPr>
        <w:pStyle w:val="15"/>
        <w:jc w:val="center"/>
        <w:rPr>
          <w:rFonts w:hint="eastAsia" w:ascii="方正小标宋_GBK" w:hAnsi="方正小标宋_GBK" w:eastAsia="方正小标宋_GBK" w:cs="方正小标宋_GBK"/>
          <w:sz w:val="84"/>
          <w:szCs w:val="84"/>
        </w:rPr>
      </w:pPr>
    </w:p>
    <w:p w14:paraId="0746621F">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6E930FA7">
      <w:pPr>
        <w:pStyle w:val="15"/>
        <w:jc w:val="center"/>
        <w:rPr>
          <w:rFonts w:hint="eastAsia" w:ascii="方正小标宋_GBK" w:hAnsi="方正小标宋_GBK" w:eastAsia="方正小标宋_GBK" w:cs="方正小标宋_GBK"/>
          <w:sz w:val="84"/>
          <w:szCs w:val="84"/>
        </w:rPr>
      </w:pPr>
    </w:p>
    <w:p w14:paraId="41F60DD1">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7F0C4D2">
      <w:pPr>
        <w:pStyle w:val="15"/>
        <w:jc w:val="center"/>
        <w:rPr>
          <w:rFonts w:hint="eastAsia" w:ascii="方正小标宋_GBK" w:hAnsi="方正小标宋_GBK" w:eastAsia="方正小标宋_GBK" w:cs="方正小标宋_GBK"/>
          <w:sz w:val="84"/>
          <w:szCs w:val="84"/>
          <w:lang w:eastAsia="zh-CN"/>
        </w:rPr>
      </w:pPr>
      <w:r>
        <w:rPr>
          <w:rFonts w:hint="eastAsia" w:ascii="仿宋_GB2312" w:hAnsi="仿宋_GB2312" w:eastAsia="仿宋_GB2312" w:cs="仿宋_GB2312"/>
          <w:b w:val="0"/>
          <w:bCs w:val="0"/>
          <w:sz w:val="72"/>
          <w:szCs w:val="72"/>
          <w:lang w:eastAsia="zh-CN"/>
        </w:rPr>
        <w:t>（见附件）</w:t>
      </w:r>
    </w:p>
    <w:p w14:paraId="468C4B14">
      <w:pPr>
        <w:pStyle w:val="15"/>
        <w:jc w:val="both"/>
        <w:rPr>
          <w:rFonts w:hint="eastAsia" w:ascii="方正小标宋_GBK" w:hAnsi="方正小标宋_GBK" w:eastAsia="方正小标宋_GBK" w:cs="方正小标宋_GBK"/>
          <w:sz w:val="72"/>
          <w:szCs w:val="72"/>
        </w:rPr>
      </w:pPr>
    </w:p>
    <w:p w14:paraId="034C5447">
      <w:pPr>
        <w:pStyle w:val="15"/>
        <w:jc w:val="both"/>
        <w:rPr>
          <w:rFonts w:hint="eastAsia" w:ascii="方正小标宋_GBK" w:hAnsi="方正小标宋_GBK" w:eastAsia="方正小标宋_GBK" w:cs="方正小标宋_GBK"/>
          <w:sz w:val="72"/>
          <w:szCs w:val="72"/>
        </w:rPr>
      </w:pPr>
    </w:p>
    <w:p w14:paraId="741E61BF">
      <w:pPr>
        <w:pStyle w:val="15"/>
        <w:jc w:val="both"/>
        <w:rPr>
          <w:rFonts w:hint="eastAsia" w:ascii="方正小标宋_GBK" w:hAnsi="方正小标宋_GBK" w:eastAsia="方正小标宋_GBK" w:cs="方正小标宋_GBK"/>
          <w:sz w:val="72"/>
          <w:szCs w:val="72"/>
        </w:rPr>
      </w:pPr>
    </w:p>
    <w:p w14:paraId="474A35D4">
      <w:pPr>
        <w:pStyle w:val="15"/>
        <w:jc w:val="both"/>
        <w:rPr>
          <w:rFonts w:hint="eastAsia" w:ascii="方正小标宋_GBK" w:hAnsi="方正小标宋_GBK" w:eastAsia="方正小标宋_GBK" w:cs="方正小标宋_GBK"/>
          <w:sz w:val="72"/>
          <w:szCs w:val="72"/>
        </w:rPr>
      </w:pPr>
    </w:p>
    <w:p w14:paraId="0F916377">
      <w:pPr>
        <w:pStyle w:val="15"/>
        <w:jc w:val="both"/>
        <w:rPr>
          <w:rFonts w:hint="eastAsia" w:ascii="方正小标宋_GBK" w:hAnsi="方正小标宋_GBK" w:eastAsia="方正小标宋_GBK" w:cs="方正小标宋_GBK"/>
          <w:sz w:val="72"/>
          <w:szCs w:val="72"/>
        </w:rPr>
      </w:pPr>
    </w:p>
    <w:p w14:paraId="68A06F1A">
      <w:pPr>
        <w:pStyle w:val="15"/>
        <w:jc w:val="center"/>
        <w:rPr>
          <w:rFonts w:hint="eastAsia" w:ascii="方正小标宋_GBK" w:hAnsi="方正小标宋_GBK" w:eastAsia="方正小标宋_GBK" w:cs="方正小标宋_GBK"/>
          <w:sz w:val="72"/>
          <w:szCs w:val="72"/>
        </w:rPr>
      </w:pPr>
    </w:p>
    <w:p w14:paraId="282C0414">
      <w:pPr>
        <w:pStyle w:val="15"/>
        <w:jc w:val="center"/>
        <w:rPr>
          <w:rFonts w:hint="eastAsia" w:ascii="方正小标宋_GBK" w:hAnsi="方正小标宋_GBK" w:eastAsia="方正小标宋_GBK" w:cs="方正小标宋_GBK"/>
          <w:sz w:val="72"/>
          <w:szCs w:val="72"/>
        </w:rPr>
      </w:pPr>
    </w:p>
    <w:p w14:paraId="34F69E9F">
      <w:pPr>
        <w:pStyle w:val="15"/>
        <w:jc w:val="center"/>
        <w:rPr>
          <w:rFonts w:hint="eastAsia" w:ascii="方正小标宋_GBK" w:hAnsi="方正小标宋_GBK" w:eastAsia="方正小标宋_GBK" w:cs="方正小标宋_GBK"/>
          <w:sz w:val="72"/>
          <w:szCs w:val="72"/>
        </w:rPr>
      </w:pPr>
    </w:p>
    <w:p w14:paraId="790F4F9C">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186C24D">
      <w:pPr>
        <w:pStyle w:val="15"/>
        <w:jc w:val="center"/>
        <w:rPr>
          <w:rFonts w:hint="eastAsia" w:ascii="方正小标宋_GBK" w:hAnsi="方正小标宋_GBK" w:eastAsia="方正小标宋_GBK" w:cs="方正小标宋_GBK"/>
          <w:sz w:val="72"/>
          <w:szCs w:val="72"/>
        </w:rPr>
      </w:pPr>
    </w:p>
    <w:p w14:paraId="69E8FC9D">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2025年</w:t>
      </w:r>
      <w:r>
        <w:rPr>
          <w:rFonts w:hint="eastAsia" w:ascii="方正小标宋_GBK" w:hAnsi="方正小标宋_GBK" w:eastAsia="方正小标宋_GBK" w:cs="方正小标宋_GBK"/>
          <w:sz w:val="72"/>
          <w:szCs w:val="72"/>
        </w:rPr>
        <w:t>度部门决算情况说明</w:t>
      </w:r>
    </w:p>
    <w:p w14:paraId="70CB144D">
      <w:pPr>
        <w:pStyle w:val="15"/>
        <w:jc w:val="both"/>
        <w:rPr>
          <w:rFonts w:hint="eastAsia" w:ascii="方正小标宋_GBK" w:hAnsi="方正小标宋_GBK" w:eastAsia="方正小标宋_GBK" w:cs="方正小标宋_GBK"/>
          <w:sz w:val="32"/>
          <w:szCs w:val="32"/>
        </w:rPr>
      </w:pPr>
    </w:p>
    <w:p w14:paraId="66F9587C">
      <w:pPr>
        <w:pStyle w:val="15"/>
        <w:jc w:val="both"/>
        <w:rPr>
          <w:rFonts w:hint="eastAsia" w:ascii="方正小标宋_GBK" w:hAnsi="方正小标宋_GBK" w:eastAsia="方正小标宋_GBK" w:cs="方正小标宋_GBK"/>
          <w:sz w:val="32"/>
          <w:szCs w:val="32"/>
        </w:rPr>
      </w:pPr>
    </w:p>
    <w:p w14:paraId="5F1A0DA9">
      <w:pPr>
        <w:pStyle w:val="15"/>
        <w:jc w:val="both"/>
        <w:rPr>
          <w:rFonts w:hint="eastAsia" w:ascii="方正小标宋_GBK" w:hAnsi="方正小标宋_GBK" w:eastAsia="方正小标宋_GBK" w:cs="方正小标宋_GBK"/>
          <w:sz w:val="32"/>
          <w:szCs w:val="32"/>
        </w:rPr>
      </w:pPr>
    </w:p>
    <w:p w14:paraId="0EC5E182">
      <w:pPr>
        <w:pStyle w:val="15"/>
        <w:jc w:val="both"/>
        <w:rPr>
          <w:rFonts w:hint="eastAsia" w:ascii="方正小标宋_GBK" w:hAnsi="方正小标宋_GBK" w:eastAsia="方正小标宋_GBK" w:cs="方正小标宋_GBK"/>
          <w:sz w:val="32"/>
          <w:szCs w:val="32"/>
        </w:rPr>
      </w:pPr>
    </w:p>
    <w:p w14:paraId="1CE461E7">
      <w:pPr>
        <w:pStyle w:val="15"/>
        <w:jc w:val="both"/>
        <w:rPr>
          <w:rFonts w:hint="eastAsia" w:ascii="方正小标宋_GBK" w:hAnsi="方正小标宋_GBK" w:eastAsia="方正小标宋_GBK" w:cs="方正小标宋_GBK"/>
          <w:sz w:val="32"/>
          <w:szCs w:val="32"/>
        </w:rPr>
      </w:pPr>
    </w:p>
    <w:p w14:paraId="1320977B">
      <w:pPr>
        <w:pStyle w:val="15"/>
        <w:jc w:val="both"/>
        <w:rPr>
          <w:rFonts w:hint="eastAsia" w:ascii="方正小标宋_GBK" w:hAnsi="方正小标宋_GBK" w:eastAsia="方正小标宋_GBK" w:cs="方正小标宋_GBK"/>
          <w:sz w:val="32"/>
          <w:szCs w:val="32"/>
        </w:rPr>
      </w:pPr>
    </w:p>
    <w:p w14:paraId="261E8506">
      <w:pPr>
        <w:pStyle w:val="15"/>
        <w:jc w:val="both"/>
        <w:rPr>
          <w:rFonts w:hint="eastAsia" w:ascii="方正小标宋_GBK" w:hAnsi="方正小标宋_GBK" w:eastAsia="方正小标宋_GBK" w:cs="方正小标宋_GBK"/>
          <w:sz w:val="32"/>
          <w:szCs w:val="32"/>
        </w:rPr>
      </w:pPr>
    </w:p>
    <w:p w14:paraId="69CDEBDD">
      <w:pPr>
        <w:pStyle w:val="15"/>
        <w:jc w:val="both"/>
        <w:rPr>
          <w:rFonts w:hint="eastAsia" w:ascii="方正小标宋_GBK" w:hAnsi="方正小标宋_GBK" w:eastAsia="方正小标宋_GBK" w:cs="方正小标宋_GBK"/>
          <w:sz w:val="32"/>
          <w:szCs w:val="32"/>
        </w:rPr>
      </w:pPr>
    </w:p>
    <w:p w14:paraId="5C130C13">
      <w:pPr>
        <w:pStyle w:val="15"/>
        <w:jc w:val="both"/>
        <w:rPr>
          <w:rFonts w:hint="eastAsia" w:ascii="方正小标宋_GBK" w:hAnsi="方正小标宋_GBK" w:eastAsia="方正小标宋_GBK" w:cs="方正小标宋_GBK"/>
          <w:sz w:val="32"/>
          <w:szCs w:val="32"/>
        </w:rPr>
      </w:pPr>
    </w:p>
    <w:p w14:paraId="2031E7BD">
      <w:pPr>
        <w:pStyle w:val="15"/>
        <w:jc w:val="both"/>
        <w:rPr>
          <w:rFonts w:hint="eastAsia" w:ascii="方正小标宋_GBK" w:hAnsi="方正小标宋_GBK" w:eastAsia="方正小标宋_GBK" w:cs="方正小标宋_GBK"/>
          <w:sz w:val="32"/>
          <w:szCs w:val="32"/>
        </w:rPr>
      </w:pPr>
    </w:p>
    <w:p w14:paraId="4A0E938E">
      <w:pPr>
        <w:pStyle w:val="15"/>
        <w:jc w:val="both"/>
        <w:rPr>
          <w:rFonts w:hint="eastAsia" w:ascii="方正小标宋_GBK" w:hAnsi="方正小标宋_GBK" w:eastAsia="方正小标宋_GBK" w:cs="方正小标宋_GBK"/>
          <w:sz w:val="32"/>
          <w:szCs w:val="32"/>
        </w:rPr>
      </w:pPr>
    </w:p>
    <w:p w14:paraId="01F48438">
      <w:pPr>
        <w:widowControl/>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说明：</w:t>
      </w:r>
      <w:r>
        <w:rPr>
          <w:rFonts w:hint="eastAsia" w:ascii="CESI仿宋-GB2312" w:hAnsi="CESI仿宋-GB2312" w:eastAsia="CESI仿宋-GB2312" w:cs="CESI仿宋-GB2312"/>
          <w:sz w:val="32"/>
          <w:szCs w:val="32"/>
          <w:lang w:val="en-US" w:eastAsia="zh-CN"/>
        </w:rPr>
        <w:t>1、</w:t>
      </w:r>
      <w:r>
        <w:rPr>
          <w:rFonts w:hint="eastAsia" w:ascii="CESI仿宋-GB2312" w:hAnsi="CESI仿宋-GB2312" w:eastAsia="CESI仿宋-GB2312" w:cs="CESI仿宋-GB2312"/>
          <w:sz w:val="32"/>
          <w:szCs w:val="32"/>
        </w:rPr>
        <w:t>由于</w:t>
      </w:r>
      <w:r>
        <w:rPr>
          <w:rFonts w:hint="eastAsia" w:ascii="CESI仿宋-GB2312" w:hAnsi="CESI仿宋-GB2312" w:eastAsia="CESI仿宋-GB2312" w:cs="CESI仿宋-GB2312"/>
          <w:sz w:val="32"/>
          <w:szCs w:val="32"/>
          <w:lang w:eastAsia="zh-CN"/>
        </w:rPr>
        <w:t>部门</w:t>
      </w:r>
      <w:r>
        <w:rPr>
          <w:rFonts w:hint="eastAsia" w:ascii="CESI仿宋-GB2312" w:hAnsi="CESI仿宋-GB2312" w:eastAsia="CESI仿宋-GB2312" w:cs="CESI仿宋-GB2312"/>
          <w:sz w:val="32"/>
          <w:szCs w:val="32"/>
        </w:rPr>
        <w:t>决算编制时</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明细</w:t>
      </w:r>
      <w:r>
        <w:rPr>
          <w:rFonts w:hint="eastAsia" w:ascii="CESI仿宋-GB2312" w:hAnsi="CESI仿宋-GB2312" w:eastAsia="CESI仿宋-GB2312" w:cs="CESI仿宋-GB2312"/>
          <w:sz w:val="32"/>
          <w:szCs w:val="32"/>
          <w:lang w:eastAsia="zh-CN"/>
        </w:rPr>
        <w:t>至“金额单位：元</w:t>
      </w:r>
      <w:r>
        <w:rPr>
          <w:rFonts w:hint="eastAsia" w:ascii="CESI仿宋-GB2312" w:hAnsi="CESI仿宋-GB2312" w:eastAsia="CESI仿宋-GB2312" w:cs="CESI仿宋-GB2312"/>
          <w:sz w:val="32"/>
          <w:szCs w:val="32"/>
        </w:rPr>
        <w:t>”，而</w:t>
      </w:r>
      <w:r>
        <w:rPr>
          <w:rFonts w:hint="eastAsia" w:ascii="CESI仿宋-GB2312" w:hAnsi="CESI仿宋-GB2312" w:eastAsia="CESI仿宋-GB2312" w:cs="CESI仿宋-GB2312"/>
          <w:sz w:val="32"/>
          <w:szCs w:val="32"/>
          <w:lang w:eastAsia="zh-CN"/>
        </w:rPr>
        <w:t>本套部门决算文字说明</w:t>
      </w:r>
      <w:r>
        <w:rPr>
          <w:rFonts w:hint="eastAsia" w:ascii="CESI仿宋-GB2312" w:hAnsi="CESI仿宋-GB2312" w:eastAsia="CESI仿宋-GB2312" w:cs="CESI仿宋-GB2312"/>
          <w:sz w:val="32"/>
          <w:szCs w:val="32"/>
        </w:rPr>
        <w:t>和公开表格</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取数</w:t>
      </w:r>
      <w:r>
        <w:rPr>
          <w:rFonts w:hint="eastAsia" w:ascii="CESI仿宋-GB2312" w:hAnsi="CESI仿宋-GB2312" w:eastAsia="CESI仿宋-GB2312" w:cs="CESI仿宋-GB2312"/>
          <w:sz w:val="32"/>
          <w:szCs w:val="32"/>
          <w:lang w:eastAsia="zh-CN"/>
        </w:rPr>
        <w:t>转换为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金额单位：</w:t>
      </w:r>
      <w:r>
        <w:rPr>
          <w:rFonts w:hint="eastAsia" w:ascii="CESI仿宋-GB2312" w:hAnsi="CESI仿宋-GB2312" w:eastAsia="CESI仿宋-GB2312" w:cs="CESI仿宋-GB2312"/>
          <w:sz w:val="32"/>
          <w:szCs w:val="32"/>
        </w:rPr>
        <w:t>万元”，可能导致</w:t>
      </w:r>
      <w:r>
        <w:rPr>
          <w:rFonts w:hint="eastAsia" w:ascii="CESI仿宋-GB2312" w:hAnsi="CESI仿宋-GB2312" w:eastAsia="CESI仿宋-GB2312" w:cs="CESI仿宋-GB2312"/>
          <w:sz w:val="32"/>
          <w:szCs w:val="32"/>
          <w:lang w:eastAsia="zh-CN"/>
        </w:rPr>
        <w:t>以下文字说明中的各项数据取数以及公开</w:t>
      </w:r>
      <w:r>
        <w:rPr>
          <w:rFonts w:hint="eastAsia" w:ascii="CESI仿宋-GB2312" w:hAnsi="CESI仿宋-GB2312" w:eastAsia="CESI仿宋-GB2312" w:cs="CESI仿宋-GB2312"/>
          <w:sz w:val="32"/>
          <w:szCs w:val="32"/>
        </w:rPr>
        <w:t>表格</w:t>
      </w:r>
      <w:r>
        <w:rPr>
          <w:rFonts w:hint="eastAsia" w:ascii="CESI仿宋-GB2312" w:hAnsi="CESI仿宋-GB2312" w:eastAsia="CESI仿宋-GB2312" w:cs="CESI仿宋-GB2312"/>
          <w:sz w:val="32"/>
          <w:szCs w:val="32"/>
          <w:lang w:eastAsia="zh-CN"/>
        </w:rPr>
        <w:t>中的各项数据取数之间存在</w:t>
      </w:r>
      <w:r>
        <w:rPr>
          <w:rFonts w:hint="eastAsia" w:ascii="CESI仿宋-GB2312" w:hAnsi="CESI仿宋-GB2312" w:eastAsia="CESI仿宋-GB2312" w:cs="CESI仿宋-GB2312"/>
          <w:sz w:val="32"/>
          <w:szCs w:val="32"/>
        </w:rPr>
        <w:t>0.01的尾数差异。</w:t>
      </w:r>
      <w:r>
        <w:rPr>
          <w:rFonts w:hint="eastAsia" w:ascii="CESI仿宋-GB2312" w:hAnsi="CESI仿宋-GB2312" w:eastAsia="CESI仿宋-GB2312" w:cs="CESI仿宋-GB2312"/>
          <w:sz w:val="32"/>
          <w:szCs w:val="32"/>
          <w:lang w:val="en-US" w:eastAsia="zh-CN"/>
        </w:rPr>
        <w:t>2、以下文字说明中，部分科目由于预算数为0，无法计算完成年初预算的百分比，故未描述“</w:t>
      </w:r>
      <w:r>
        <w:rPr>
          <w:rFonts w:hint="eastAsia" w:ascii="CESI仿宋-GB2312" w:hAnsi="CESI仿宋-GB2312" w:eastAsia="CESI仿宋-GB2312" w:cs="CESI仿宋-GB2312"/>
          <w:sz w:val="32"/>
          <w:szCs w:val="32"/>
        </w:rPr>
        <w:t>完成年初预算的XX%</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w:t>
      </w:r>
    </w:p>
    <w:p w14:paraId="58B58C6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F7E4F1C">
      <w:pPr>
        <w:widowControl w:val="0"/>
        <w:autoSpaceDE w:val="0"/>
        <w:autoSpaceDN w:val="0"/>
        <w:adjustRightInd w:val="0"/>
        <w:ind w:firstLine="640" w:firstLineChars="200"/>
        <w:rPr>
          <w:rFonts w:hint="eastAsia" w:ascii="CESI仿宋-GB2312" w:hAnsi="CESI仿宋-GB2312" w:eastAsia="CESI仿宋-GB2312" w:cs="CESI仿宋-GB2312"/>
          <w:i/>
          <w:iCs/>
          <w:color w:val="000000"/>
          <w:kern w:val="0"/>
          <w:sz w:val="32"/>
          <w:szCs w:val="32"/>
          <w:lang w:val="en-US" w:eastAsia="zh-CN" w:bidi="ar-SA"/>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度收、支总计</w:t>
      </w:r>
      <w:r>
        <w:rPr>
          <w:rFonts w:hint="eastAsia" w:ascii="CESI仿宋-GB2312" w:hAnsi="CESI仿宋-GB2312" w:eastAsia="CESI仿宋-GB2312" w:cs="CESI仿宋-GB2312"/>
          <w:sz w:val="32"/>
          <w:szCs w:val="32"/>
          <w:lang w:val="en-US" w:eastAsia="zh-CN"/>
        </w:rPr>
        <w:t>2345.77</w:t>
      </w:r>
      <w:r>
        <w:rPr>
          <w:rFonts w:hint="eastAsia" w:ascii="CESI仿宋-GB2312" w:hAnsi="CESI仿宋-GB2312" w:eastAsia="CESI仿宋-GB2312" w:cs="CESI仿宋-GB2312"/>
          <w:sz w:val="32"/>
          <w:szCs w:val="32"/>
        </w:rPr>
        <w:t>万元。与上年相比，增加</w:t>
      </w:r>
      <w:r>
        <w:rPr>
          <w:rFonts w:hint="eastAsia" w:ascii="CESI仿宋-GB2312" w:hAnsi="CESI仿宋-GB2312" w:eastAsia="CESI仿宋-GB2312" w:cs="CESI仿宋-GB2312"/>
          <w:sz w:val="32"/>
          <w:szCs w:val="32"/>
          <w:lang w:val="en-US" w:eastAsia="zh-CN"/>
        </w:rPr>
        <w:t>718.20</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44.13</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pacing w:val="11"/>
          <w:sz w:val="32"/>
          <w:szCs w:val="32"/>
        </w:rPr>
        <w:t>2024年9月</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城管执法机构改革，经开区城管大队并入我单位，管辖区域和人员增加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导致经费支出总额相应增加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lang w:val="en-US" w:eastAsia="zh-CN"/>
        </w:rPr>
        <w:t>2025年为单位费用支出总额正常值</w:t>
      </w:r>
      <w:r>
        <w:rPr>
          <w:rFonts w:hint="eastAsia" w:ascii="CESI仿宋-GB2312" w:hAnsi="CESI仿宋-GB2312" w:eastAsia="CESI仿宋-GB2312" w:cs="CESI仿宋-GB2312"/>
          <w:spacing w:val="11"/>
          <w:sz w:val="32"/>
          <w:szCs w:val="32"/>
        </w:rPr>
        <w:t>。</w:t>
      </w:r>
    </w:p>
    <w:p w14:paraId="180D0CD7">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368C957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度收入合计</w:t>
      </w:r>
      <w:r>
        <w:rPr>
          <w:rFonts w:hint="eastAsia" w:ascii="CESI仿宋-GB2312" w:hAnsi="CESI仿宋-GB2312" w:eastAsia="CESI仿宋-GB2312" w:cs="CESI仿宋-GB2312"/>
          <w:sz w:val="32"/>
          <w:szCs w:val="32"/>
          <w:lang w:val="en-US" w:eastAsia="zh-CN"/>
        </w:rPr>
        <w:t>2345.77</w:t>
      </w:r>
      <w:r>
        <w:rPr>
          <w:rFonts w:hint="eastAsia" w:ascii="CESI仿宋-GB2312" w:hAnsi="CESI仿宋-GB2312" w:eastAsia="CESI仿宋-GB2312" w:cs="CESI仿宋-GB2312"/>
          <w:sz w:val="32"/>
          <w:szCs w:val="32"/>
        </w:rPr>
        <w:t>万元，其中：财政拨款收入</w:t>
      </w:r>
      <w:r>
        <w:rPr>
          <w:rFonts w:hint="eastAsia" w:ascii="CESI仿宋-GB2312" w:hAnsi="CESI仿宋-GB2312" w:eastAsia="CESI仿宋-GB2312" w:cs="CESI仿宋-GB2312"/>
          <w:sz w:val="32"/>
          <w:szCs w:val="32"/>
          <w:lang w:val="en-US" w:eastAsia="zh-CN"/>
        </w:rPr>
        <w:t>2334.44</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99.52</w:t>
      </w:r>
      <w:r>
        <w:rPr>
          <w:rFonts w:hint="eastAsia" w:ascii="CESI仿宋-GB2312" w:hAnsi="CESI仿宋-GB2312" w:eastAsia="CESI仿宋-GB2312" w:cs="CESI仿宋-GB2312"/>
          <w:sz w:val="32"/>
          <w:szCs w:val="32"/>
        </w:rPr>
        <w:t>%；上级补助收入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%；事业收入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%；附属单位上缴收入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%；其他收入</w:t>
      </w:r>
      <w:r>
        <w:rPr>
          <w:rFonts w:hint="eastAsia" w:ascii="CESI仿宋-GB2312" w:hAnsi="CESI仿宋-GB2312" w:eastAsia="CESI仿宋-GB2312" w:cs="CESI仿宋-GB2312"/>
          <w:sz w:val="32"/>
          <w:szCs w:val="32"/>
          <w:lang w:val="en-US" w:eastAsia="zh-CN"/>
        </w:rPr>
        <w:t>11.33</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0.48</w:t>
      </w:r>
      <w:r>
        <w:rPr>
          <w:rFonts w:hint="eastAsia" w:ascii="CESI仿宋-GB2312" w:hAnsi="CESI仿宋-GB2312" w:eastAsia="CESI仿宋-GB2312" w:cs="CESI仿宋-GB2312"/>
          <w:sz w:val="32"/>
          <w:szCs w:val="32"/>
        </w:rPr>
        <w:t>%。</w:t>
      </w:r>
    </w:p>
    <w:p w14:paraId="665C453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8F5385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度支出合计</w:t>
      </w:r>
      <w:r>
        <w:rPr>
          <w:rFonts w:hint="eastAsia" w:ascii="CESI仿宋-GB2312" w:hAnsi="CESI仿宋-GB2312" w:eastAsia="CESI仿宋-GB2312" w:cs="CESI仿宋-GB2312"/>
          <w:sz w:val="32"/>
          <w:szCs w:val="32"/>
          <w:lang w:val="en-US" w:eastAsia="zh-CN"/>
        </w:rPr>
        <w:t>2345.77</w:t>
      </w:r>
      <w:r>
        <w:rPr>
          <w:rFonts w:hint="eastAsia" w:ascii="CESI仿宋-GB2312" w:hAnsi="CESI仿宋-GB2312" w:eastAsia="CESI仿宋-GB2312" w:cs="CESI仿宋-GB2312"/>
          <w:sz w:val="32"/>
          <w:szCs w:val="32"/>
        </w:rPr>
        <w:t>万元，其中：基本支出</w:t>
      </w:r>
      <w:r>
        <w:rPr>
          <w:rFonts w:hint="eastAsia" w:ascii="CESI仿宋-GB2312" w:hAnsi="CESI仿宋-GB2312" w:eastAsia="CESI仿宋-GB2312" w:cs="CESI仿宋-GB2312"/>
          <w:sz w:val="32"/>
          <w:szCs w:val="32"/>
          <w:lang w:val="en-US" w:eastAsia="zh-CN"/>
        </w:rPr>
        <w:t>1477.78</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63.00</w:t>
      </w:r>
      <w:r>
        <w:rPr>
          <w:rFonts w:hint="eastAsia" w:ascii="CESI仿宋-GB2312" w:hAnsi="CESI仿宋-GB2312" w:eastAsia="CESI仿宋-GB2312" w:cs="CESI仿宋-GB2312"/>
          <w:sz w:val="32"/>
          <w:szCs w:val="32"/>
        </w:rPr>
        <w:t>%；项目支出</w:t>
      </w:r>
      <w:r>
        <w:rPr>
          <w:rFonts w:hint="eastAsia" w:ascii="CESI仿宋-GB2312" w:hAnsi="CESI仿宋-GB2312" w:eastAsia="CESI仿宋-GB2312" w:cs="CESI仿宋-GB2312"/>
          <w:sz w:val="32"/>
          <w:szCs w:val="32"/>
          <w:lang w:val="en-US" w:eastAsia="zh-CN"/>
        </w:rPr>
        <w:t>867.99</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37.00</w:t>
      </w:r>
      <w:r>
        <w:rPr>
          <w:rFonts w:hint="eastAsia" w:ascii="CESI仿宋-GB2312" w:hAnsi="CESI仿宋-GB2312" w:eastAsia="CESI仿宋-GB2312" w:cs="CESI仿宋-GB2312"/>
          <w:sz w:val="32"/>
          <w:szCs w:val="32"/>
        </w:rPr>
        <w:t>%；上缴上级支出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%；对附属单位补助支出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w:t>
      </w:r>
    </w:p>
    <w:p w14:paraId="4A6E294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3A036E43">
      <w:pPr>
        <w:widowControl w:val="0"/>
        <w:autoSpaceDE w:val="0"/>
        <w:autoSpaceDN w:val="0"/>
        <w:adjustRightInd w:val="0"/>
        <w:ind w:firstLine="640" w:firstLineChars="200"/>
        <w:rPr>
          <w:rFonts w:hint="eastAsia" w:ascii="CESI仿宋-GB2312" w:hAnsi="CESI仿宋-GB2312" w:eastAsia="CESI仿宋-GB2312" w:cs="CESI仿宋-GB2312"/>
          <w:i/>
          <w:iCs/>
          <w:color w:val="000000"/>
          <w:kern w:val="0"/>
          <w:sz w:val="32"/>
          <w:szCs w:val="32"/>
          <w:lang w:val="en-US" w:eastAsia="zh-CN" w:bidi="ar-SA"/>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度财政拨款收、支总计</w:t>
      </w:r>
      <w:r>
        <w:rPr>
          <w:rFonts w:hint="eastAsia" w:ascii="CESI仿宋-GB2312" w:hAnsi="CESI仿宋-GB2312" w:eastAsia="CESI仿宋-GB2312" w:cs="CESI仿宋-GB2312"/>
          <w:sz w:val="32"/>
          <w:szCs w:val="32"/>
          <w:lang w:val="en-US" w:eastAsia="zh-CN"/>
        </w:rPr>
        <w:t>2334.44</w:t>
      </w:r>
      <w:r>
        <w:rPr>
          <w:rFonts w:hint="eastAsia" w:ascii="CESI仿宋-GB2312" w:hAnsi="CESI仿宋-GB2312" w:eastAsia="CESI仿宋-GB2312" w:cs="CESI仿宋-GB2312"/>
          <w:sz w:val="32"/>
          <w:szCs w:val="32"/>
        </w:rPr>
        <w:t>万元，与上年相比，增加</w:t>
      </w:r>
      <w:r>
        <w:rPr>
          <w:rFonts w:hint="eastAsia" w:ascii="CESI仿宋-GB2312" w:hAnsi="CESI仿宋-GB2312" w:eastAsia="CESI仿宋-GB2312" w:cs="CESI仿宋-GB2312"/>
          <w:sz w:val="32"/>
          <w:szCs w:val="32"/>
          <w:lang w:val="en-US" w:eastAsia="zh-CN"/>
        </w:rPr>
        <w:t>706.87</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43.43</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pacing w:val="11"/>
          <w:sz w:val="32"/>
          <w:szCs w:val="32"/>
        </w:rPr>
        <w:t>2024年9月</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城管执法机构改革，经开区城管大队并入我单位，管辖区域和人员增加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导致经费支出总额相应增加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lang w:val="en-US" w:eastAsia="zh-CN"/>
        </w:rPr>
        <w:t>2025年为单位费用支出总额正常值</w:t>
      </w:r>
      <w:r>
        <w:rPr>
          <w:rFonts w:hint="eastAsia" w:ascii="CESI仿宋-GB2312" w:hAnsi="CESI仿宋-GB2312" w:eastAsia="CESI仿宋-GB2312" w:cs="CESI仿宋-GB2312"/>
          <w:spacing w:val="11"/>
          <w:sz w:val="32"/>
          <w:szCs w:val="32"/>
        </w:rPr>
        <w:t>。</w:t>
      </w:r>
    </w:p>
    <w:p w14:paraId="2145DC38">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B83216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（一）一般公共预算财政拨款支出决算总体情况</w:t>
      </w:r>
    </w:p>
    <w:p w14:paraId="7633D3F7">
      <w:pPr>
        <w:widowControl w:val="0"/>
        <w:autoSpaceDE w:val="0"/>
        <w:autoSpaceDN w:val="0"/>
        <w:adjustRightInd w:val="0"/>
        <w:ind w:firstLine="640" w:firstLineChars="200"/>
        <w:rPr>
          <w:rFonts w:hint="eastAsia" w:ascii="CESI仿宋-GB2312" w:hAnsi="CESI仿宋-GB2312" w:eastAsia="CESI仿宋-GB2312" w:cs="CESI仿宋-GB2312"/>
          <w:i/>
          <w:iCs/>
          <w:color w:val="FF0000"/>
          <w:sz w:val="32"/>
          <w:szCs w:val="32"/>
          <w:lang w:eastAsia="zh-CN"/>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w:t>
      </w:r>
      <w:r>
        <w:rPr>
          <w:rFonts w:hint="eastAsia" w:ascii="CESI仿宋-GB2312" w:hAnsi="CESI仿宋-GB2312" w:eastAsia="CESI仿宋-GB2312" w:cs="CESI仿宋-GB2312"/>
          <w:sz w:val="32"/>
          <w:szCs w:val="32"/>
          <w:lang w:val="en-US" w:eastAsia="zh-CN"/>
        </w:rPr>
        <w:t>2334.44</w:t>
      </w:r>
      <w:r>
        <w:rPr>
          <w:rFonts w:hint="eastAsia" w:ascii="CESI仿宋-GB2312" w:hAnsi="CESI仿宋-GB2312" w:eastAsia="CESI仿宋-GB2312" w:cs="CESI仿宋-GB2312"/>
          <w:sz w:val="32"/>
          <w:szCs w:val="32"/>
        </w:rPr>
        <w:t>万元，占本年支出合计的</w:t>
      </w:r>
      <w:r>
        <w:rPr>
          <w:rFonts w:hint="eastAsia" w:ascii="CESI仿宋-GB2312" w:hAnsi="CESI仿宋-GB2312" w:eastAsia="CESI仿宋-GB2312" w:cs="CESI仿宋-GB2312"/>
          <w:sz w:val="32"/>
          <w:szCs w:val="32"/>
          <w:lang w:val="en-US" w:eastAsia="zh-CN"/>
        </w:rPr>
        <w:t>99.52</w:t>
      </w:r>
      <w:r>
        <w:rPr>
          <w:rFonts w:hint="eastAsia" w:ascii="CESI仿宋-GB2312" w:hAnsi="CESI仿宋-GB2312" w:eastAsia="CESI仿宋-GB2312" w:cs="CESI仿宋-GB2312"/>
          <w:sz w:val="32"/>
          <w:szCs w:val="32"/>
        </w:rPr>
        <w:t>%，与上年相比，财政拨款支出增加</w:t>
      </w:r>
      <w:r>
        <w:rPr>
          <w:rFonts w:hint="eastAsia" w:ascii="CESI仿宋-GB2312" w:hAnsi="CESI仿宋-GB2312" w:eastAsia="CESI仿宋-GB2312" w:cs="CESI仿宋-GB2312"/>
          <w:sz w:val="32"/>
          <w:szCs w:val="32"/>
          <w:lang w:val="en-US" w:eastAsia="zh-CN"/>
        </w:rPr>
        <w:t>706.87</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43.43</w:t>
      </w:r>
      <w:r>
        <w:rPr>
          <w:rFonts w:hint="eastAsia" w:ascii="CESI仿宋-GB2312" w:hAnsi="CESI仿宋-GB2312" w:eastAsia="CESI仿宋-GB2312" w:cs="CESI仿宋-GB2312"/>
          <w:sz w:val="32"/>
          <w:szCs w:val="32"/>
        </w:rPr>
        <w:t>%，主要是因为</w:t>
      </w:r>
      <w:r>
        <w:rPr>
          <w:rFonts w:hint="eastAsia" w:ascii="CESI仿宋-GB2312" w:hAnsi="CESI仿宋-GB2312" w:eastAsia="CESI仿宋-GB2312" w:cs="CESI仿宋-GB2312"/>
          <w:spacing w:val="11"/>
          <w:sz w:val="32"/>
          <w:szCs w:val="32"/>
        </w:rPr>
        <w:t>2024年9月</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城管执法机构改革，经开区城管大队并入我单位，管辖区域和人员增加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rPr>
        <w:t>导致经费支出总额相应增加</w:t>
      </w:r>
      <w:r>
        <w:rPr>
          <w:rFonts w:hint="eastAsia" w:ascii="CESI仿宋-GB2312" w:hAnsi="CESI仿宋-GB2312" w:eastAsia="CESI仿宋-GB2312" w:cs="CESI仿宋-GB2312"/>
          <w:spacing w:val="11"/>
          <w:sz w:val="32"/>
          <w:szCs w:val="32"/>
          <w:lang w:eastAsia="zh-CN"/>
        </w:rPr>
        <w:t>，</w:t>
      </w:r>
      <w:r>
        <w:rPr>
          <w:rFonts w:hint="eastAsia" w:ascii="CESI仿宋-GB2312" w:hAnsi="CESI仿宋-GB2312" w:eastAsia="CESI仿宋-GB2312" w:cs="CESI仿宋-GB2312"/>
          <w:spacing w:val="11"/>
          <w:sz w:val="32"/>
          <w:szCs w:val="32"/>
          <w:lang w:val="en-US" w:eastAsia="zh-CN"/>
        </w:rPr>
        <w:t>2025年为单位费用支出总额正常值</w:t>
      </w:r>
      <w:r>
        <w:rPr>
          <w:rFonts w:hint="eastAsia" w:ascii="CESI仿宋-GB2312" w:hAnsi="CESI仿宋-GB2312" w:eastAsia="CESI仿宋-GB2312" w:cs="CESI仿宋-GB2312"/>
          <w:spacing w:val="11"/>
          <w:sz w:val="32"/>
          <w:szCs w:val="32"/>
        </w:rPr>
        <w:t>。</w:t>
      </w:r>
    </w:p>
    <w:p w14:paraId="58FC579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（二）一般公共预算财政拨款支出决算结构情况</w:t>
      </w:r>
    </w:p>
    <w:p w14:paraId="02C5ECD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w:t>
      </w:r>
      <w:r>
        <w:rPr>
          <w:rFonts w:hint="eastAsia" w:ascii="CESI仿宋-GB2312" w:hAnsi="CESI仿宋-GB2312" w:eastAsia="CESI仿宋-GB2312" w:cs="CESI仿宋-GB2312"/>
          <w:sz w:val="32"/>
          <w:szCs w:val="32"/>
          <w:lang w:val="en-US" w:eastAsia="zh-CN"/>
        </w:rPr>
        <w:t>2334.44</w:t>
      </w:r>
      <w:r>
        <w:rPr>
          <w:rFonts w:hint="eastAsia" w:ascii="CESI仿宋-GB2312" w:hAnsi="CESI仿宋-GB2312" w:eastAsia="CESI仿宋-GB2312" w:cs="CESI仿宋-GB2312"/>
          <w:sz w:val="32"/>
          <w:szCs w:val="32"/>
        </w:rPr>
        <w:t>万元，主要用于以下方面：社会保障和就业（类）支出</w:t>
      </w:r>
      <w:r>
        <w:rPr>
          <w:rFonts w:hint="eastAsia" w:ascii="CESI仿宋-GB2312" w:hAnsi="CESI仿宋-GB2312" w:eastAsia="CESI仿宋-GB2312" w:cs="CESI仿宋-GB2312"/>
          <w:sz w:val="32"/>
          <w:szCs w:val="32"/>
          <w:lang w:val="en-US" w:eastAsia="zh-CN"/>
        </w:rPr>
        <w:t>128.96</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5.52</w:t>
      </w:r>
      <w:r>
        <w:rPr>
          <w:rFonts w:hint="eastAsia" w:ascii="CESI仿宋-GB2312" w:hAnsi="CESI仿宋-GB2312" w:eastAsia="CESI仿宋-GB2312" w:cs="CESI仿宋-GB2312"/>
          <w:sz w:val="32"/>
          <w:szCs w:val="32"/>
        </w:rPr>
        <w:t>%；卫生健康（类）支出</w:t>
      </w:r>
      <w:r>
        <w:rPr>
          <w:rFonts w:hint="eastAsia" w:ascii="CESI仿宋-GB2312" w:hAnsi="CESI仿宋-GB2312" w:eastAsia="CESI仿宋-GB2312" w:cs="CESI仿宋-GB2312"/>
          <w:sz w:val="32"/>
          <w:szCs w:val="32"/>
          <w:lang w:val="en-US" w:eastAsia="zh-CN"/>
        </w:rPr>
        <w:t>45.31</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1.94</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城乡社区（类）支出</w:t>
      </w:r>
      <w:r>
        <w:rPr>
          <w:rFonts w:hint="eastAsia" w:ascii="CESI仿宋-GB2312" w:hAnsi="CESI仿宋-GB2312" w:eastAsia="CESI仿宋-GB2312" w:cs="CESI仿宋-GB2312"/>
          <w:sz w:val="32"/>
          <w:szCs w:val="32"/>
          <w:lang w:val="en-US" w:eastAsia="zh-CN"/>
        </w:rPr>
        <w:t>2074.65</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88.87</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住房保障（类）支出</w:t>
      </w:r>
      <w:r>
        <w:rPr>
          <w:rFonts w:hint="eastAsia" w:ascii="CESI仿宋-GB2312" w:hAnsi="CESI仿宋-GB2312" w:eastAsia="CESI仿宋-GB2312" w:cs="CESI仿宋-GB2312"/>
          <w:sz w:val="32"/>
          <w:szCs w:val="32"/>
          <w:lang w:val="en-US" w:eastAsia="zh-CN"/>
        </w:rPr>
        <w:t>85.52</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3.67</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p>
    <w:p w14:paraId="7827604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（三）一般公共预算财政拨款支出决算具体情况</w:t>
      </w:r>
    </w:p>
    <w:p w14:paraId="71A10682">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度财政拨款支出年初预算数为</w:t>
      </w:r>
      <w:r>
        <w:rPr>
          <w:rFonts w:hint="eastAsia" w:ascii="CESI仿宋-GB2312" w:hAnsi="CESI仿宋-GB2312" w:eastAsia="CESI仿宋-GB2312" w:cs="CESI仿宋-GB2312"/>
          <w:color w:val="auto"/>
          <w:sz w:val="32"/>
          <w:szCs w:val="32"/>
          <w:lang w:val="en-US" w:eastAsia="zh-CN"/>
        </w:rPr>
        <w:t>2137.59</w:t>
      </w:r>
      <w:r>
        <w:rPr>
          <w:rFonts w:hint="eastAsia" w:ascii="CESI仿宋-GB2312" w:hAnsi="CESI仿宋-GB2312" w:eastAsia="CESI仿宋-GB2312" w:cs="CESI仿宋-GB2312"/>
          <w:color w:val="auto"/>
          <w:sz w:val="32"/>
          <w:szCs w:val="32"/>
        </w:rPr>
        <w:t>万元，</w:t>
      </w:r>
      <w:r>
        <w:rPr>
          <w:rFonts w:hint="eastAsia" w:ascii="CESI仿宋-GB2312" w:hAnsi="CESI仿宋-GB2312" w:eastAsia="CESI仿宋-GB2312" w:cs="CESI仿宋-GB2312"/>
          <w:sz w:val="32"/>
          <w:szCs w:val="32"/>
        </w:rPr>
        <w:t>支出决算数为</w:t>
      </w:r>
      <w:r>
        <w:rPr>
          <w:rFonts w:hint="eastAsia" w:ascii="CESI仿宋-GB2312" w:hAnsi="CESI仿宋-GB2312" w:eastAsia="CESI仿宋-GB2312" w:cs="CESI仿宋-GB2312"/>
          <w:sz w:val="32"/>
          <w:szCs w:val="32"/>
          <w:lang w:val="en-US" w:eastAsia="zh-CN"/>
        </w:rPr>
        <w:t>2334.44</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color w:val="auto"/>
          <w:sz w:val="32"/>
          <w:szCs w:val="32"/>
          <w:lang w:val="en-US" w:eastAsia="zh-CN"/>
        </w:rPr>
        <w:t>109.21</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sz w:val="32"/>
          <w:szCs w:val="32"/>
        </w:rPr>
        <w:t>其中：</w:t>
      </w:r>
    </w:p>
    <w:p w14:paraId="1C45E7C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1、社会保障和就业支出（类）行政事业单位养老支出（款） 机关事业单位基本养老保险缴费支出（项）。</w:t>
      </w:r>
    </w:p>
    <w:p w14:paraId="50382CE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color w:val="auto"/>
          <w:kern w:val="0"/>
          <w:sz w:val="32"/>
          <w:szCs w:val="32"/>
          <w:lang w:val="en-US" w:eastAsia="zh-CN" w:bidi="ar-SA"/>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color w:val="auto"/>
          <w:sz w:val="32"/>
          <w:szCs w:val="32"/>
          <w:lang w:val="en-US" w:eastAsia="zh-CN"/>
        </w:rPr>
        <w:t>118.60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118.60</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val="en-US"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b w:val="0"/>
          <w:bCs/>
          <w:color w:val="auto"/>
          <w:kern w:val="0"/>
          <w:sz w:val="32"/>
          <w:szCs w:val="32"/>
          <w:lang w:val="en-US" w:eastAsia="zh-CN" w:bidi="ar-SA"/>
        </w:rPr>
        <w:t>我单位严格按预算执行决算。</w:t>
      </w:r>
    </w:p>
    <w:p w14:paraId="375834A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lang w:val="en-US" w:eastAsia="zh-CN"/>
        </w:rPr>
        <w:t>2</w:t>
      </w:r>
      <w:r>
        <w:rPr>
          <w:rFonts w:hint="eastAsia" w:ascii="CESI仿宋-GB2312" w:hAnsi="CESI仿宋-GB2312" w:eastAsia="CESI仿宋-GB2312" w:cs="CESI仿宋-GB2312"/>
          <w:color w:val="auto"/>
          <w:sz w:val="32"/>
          <w:szCs w:val="32"/>
        </w:rPr>
        <w:t>、社会保障和就业支出（类）</w:t>
      </w:r>
      <w:r>
        <w:rPr>
          <w:rFonts w:hint="eastAsia" w:ascii="CESI仿宋-GB2312" w:hAnsi="CESI仿宋-GB2312" w:eastAsia="CESI仿宋-GB2312" w:cs="CESI仿宋-GB2312"/>
          <w:color w:val="auto"/>
          <w:sz w:val="32"/>
          <w:szCs w:val="32"/>
          <w:lang w:eastAsia="zh-CN"/>
        </w:rPr>
        <w:t>残疾人事业</w:t>
      </w:r>
      <w:r>
        <w:rPr>
          <w:rFonts w:hint="eastAsia" w:ascii="CESI仿宋-GB2312" w:hAnsi="CESI仿宋-GB2312" w:eastAsia="CESI仿宋-GB2312" w:cs="CESI仿宋-GB2312"/>
          <w:color w:val="auto"/>
          <w:sz w:val="32"/>
          <w:szCs w:val="32"/>
        </w:rPr>
        <w:t>（款）其他</w:t>
      </w:r>
      <w:r>
        <w:rPr>
          <w:rFonts w:hint="eastAsia" w:ascii="CESI仿宋-GB2312" w:hAnsi="CESI仿宋-GB2312" w:eastAsia="CESI仿宋-GB2312" w:cs="CESI仿宋-GB2312"/>
          <w:color w:val="auto"/>
          <w:sz w:val="32"/>
          <w:szCs w:val="32"/>
          <w:lang w:eastAsia="zh-CN"/>
        </w:rPr>
        <w:t>残疾人事业</w:t>
      </w:r>
      <w:r>
        <w:rPr>
          <w:rFonts w:hint="eastAsia" w:ascii="CESI仿宋-GB2312" w:hAnsi="CESI仿宋-GB2312" w:eastAsia="CESI仿宋-GB2312" w:cs="CESI仿宋-GB2312"/>
          <w:color w:val="auto"/>
          <w:sz w:val="32"/>
          <w:szCs w:val="32"/>
        </w:rPr>
        <w:t>支出（项）。</w:t>
      </w:r>
    </w:p>
    <w:p w14:paraId="4787F21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color w:val="auto"/>
          <w:kern w:val="0"/>
          <w:sz w:val="32"/>
          <w:szCs w:val="32"/>
          <w:lang w:val="en-US" w:eastAsia="zh-CN" w:bidi="ar-SA"/>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eastAsia="zh-CN"/>
        </w:rPr>
        <w:t>7.52</w:t>
      </w:r>
      <w:r>
        <w:rPr>
          <w:rFonts w:hint="eastAsia" w:ascii="CESI仿宋-GB2312" w:hAnsi="CESI仿宋-GB2312" w:eastAsia="CESI仿宋-GB2312" w:cs="CESI仿宋-GB2312"/>
          <w:color w:val="auto"/>
          <w:sz w:val="32"/>
          <w:szCs w:val="32"/>
        </w:rPr>
        <w:t>元，支出决算为</w:t>
      </w:r>
      <w:r>
        <w:rPr>
          <w:rFonts w:hint="eastAsia" w:ascii="CESI仿宋-GB2312" w:hAnsi="CESI仿宋-GB2312" w:eastAsia="CESI仿宋-GB2312" w:cs="CESI仿宋-GB2312"/>
          <w:color w:val="auto"/>
          <w:sz w:val="32"/>
          <w:szCs w:val="32"/>
          <w:lang w:val="en-US" w:eastAsia="zh-CN"/>
        </w:rPr>
        <w:t>7.52</w:t>
      </w:r>
      <w:r>
        <w:rPr>
          <w:rFonts w:hint="eastAsia" w:ascii="CESI仿宋-GB2312" w:hAnsi="CESI仿宋-GB2312" w:eastAsia="CESI仿宋-GB2312" w:cs="CESI仿宋-GB2312"/>
          <w:color w:val="auto"/>
          <w:sz w:val="32"/>
          <w:szCs w:val="32"/>
        </w:rPr>
        <w:t>万元，完成年初预算的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val="en-US"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b w:val="0"/>
          <w:bCs/>
          <w:color w:val="auto"/>
          <w:kern w:val="0"/>
          <w:sz w:val="32"/>
          <w:szCs w:val="32"/>
          <w:lang w:val="en-US" w:eastAsia="zh-CN" w:bidi="ar-SA"/>
        </w:rPr>
        <w:t>我单位严格按预算执行决算。</w:t>
      </w:r>
    </w:p>
    <w:p w14:paraId="0EF26B1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rPr>
        <w:t>、社会保障和就业支出（类）其他社会保障和就业支出（款）其他社会保障和就业支出（项）。</w:t>
      </w:r>
    </w:p>
    <w:p w14:paraId="62109039">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color w:val="FF0000"/>
          <w:sz w:val="32"/>
          <w:szCs w:val="32"/>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2.16</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2.84</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131.48</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大</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color w:val="auto"/>
          <w:sz w:val="32"/>
          <w:szCs w:val="32"/>
          <w:lang w:eastAsia="zh-CN"/>
        </w:rPr>
        <w:t>年中财政增拨了工伤保险预算经费。</w:t>
      </w:r>
    </w:p>
    <w:p w14:paraId="4343E46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卫生健康支出（类）行政事业单位医疗（款）事业单位医疗（项）。</w:t>
      </w:r>
    </w:p>
    <w:p w14:paraId="5C10362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color w:val="auto"/>
          <w:kern w:val="0"/>
          <w:sz w:val="32"/>
          <w:szCs w:val="32"/>
          <w:lang w:val="en-US" w:eastAsia="zh-CN" w:bidi="ar-SA"/>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45.31</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45.31</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val="en-US"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b w:val="0"/>
          <w:bCs/>
          <w:color w:val="auto"/>
          <w:kern w:val="0"/>
          <w:sz w:val="32"/>
          <w:szCs w:val="32"/>
          <w:lang w:val="en-US" w:eastAsia="zh-CN" w:bidi="ar-SA"/>
        </w:rPr>
        <w:t>我单位严格按预算执行决算。</w:t>
      </w:r>
    </w:p>
    <w:p w14:paraId="68A7BB1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、城乡社区支出（类）城乡社区管理事务（款）行政运行（项）。</w:t>
      </w:r>
    </w:p>
    <w:p w14:paraId="2BED65C8">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eastAsia="zh-CN"/>
        </w:rPr>
        <w:t>1008.48</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1178.71</w:t>
      </w:r>
      <w:r>
        <w:rPr>
          <w:rFonts w:hint="eastAsia" w:ascii="CESI仿宋-GB2312" w:hAnsi="CESI仿宋-GB2312" w:eastAsia="CESI仿宋-GB2312" w:cs="CESI仿宋-GB2312"/>
          <w:color w:val="auto"/>
          <w:sz w:val="32"/>
          <w:szCs w:val="32"/>
        </w:rPr>
        <w:t>万元，完成年初预算的</w:t>
      </w:r>
      <w:r>
        <w:rPr>
          <w:rFonts w:hint="eastAsia" w:ascii="CESI仿宋-GB2312" w:hAnsi="CESI仿宋-GB2312" w:eastAsia="CESI仿宋-GB2312" w:cs="CESI仿宋-GB2312"/>
          <w:color w:val="auto"/>
          <w:sz w:val="32"/>
          <w:szCs w:val="32"/>
          <w:lang w:val="en-US" w:eastAsia="zh-CN"/>
        </w:rPr>
        <w:t>116.88</w:t>
      </w:r>
      <w:r>
        <w:rPr>
          <w:rFonts w:hint="eastAsia" w:ascii="CESI仿宋-GB2312" w:hAnsi="CESI仿宋-GB2312" w:eastAsia="CESI仿宋-GB2312" w:cs="CESI仿宋-GB2312"/>
          <w:color w:val="auto"/>
          <w:sz w:val="32"/>
          <w:szCs w:val="32"/>
        </w:rPr>
        <w:t>%，决算数</w:t>
      </w:r>
      <w:r>
        <w:rPr>
          <w:rFonts w:hint="eastAsia" w:ascii="CESI仿宋-GB2312" w:hAnsi="CESI仿宋-GB2312" w:eastAsia="CESI仿宋-GB2312" w:cs="CESI仿宋-GB2312"/>
          <w:color w:val="auto"/>
          <w:sz w:val="32"/>
          <w:szCs w:val="32"/>
          <w:lang w:val="en-US" w:eastAsia="zh-CN"/>
        </w:rPr>
        <w:t>大</w:t>
      </w:r>
      <w:r>
        <w:rPr>
          <w:rFonts w:hint="eastAsia" w:ascii="CESI仿宋-GB2312" w:hAnsi="CESI仿宋-GB2312" w:eastAsia="CESI仿宋-GB2312" w:cs="CESI仿宋-GB2312"/>
          <w:color w:val="auto"/>
          <w:sz w:val="32"/>
          <w:szCs w:val="32"/>
        </w:rPr>
        <w:t>于年初预算数的主要原因是</w:t>
      </w:r>
      <w:r>
        <w:rPr>
          <w:rFonts w:hint="eastAsia" w:ascii="CESI仿宋-GB2312" w:hAnsi="CESI仿宋-GB2312" w:eastAsia="CESI仿宋-GB2312" w:cs="CESI仿宋-GB2312"/>
          <w:color w:val="auto"/>
          <w:sz w:val="32"/>
          <w:szCs w:val="32"/>
          <w:lang w:val="en-US" w:eastAsia="zh-CN"/>
        </w:rPr>
        <w:t>年中财政增加了部分人员经费预算。</w:t>
      </w:r>
    </w:p>
    <w:p w14:paraId="0794E596">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6</w:t>
      </w:r>
      <w:r>
        <w:rPr>
          <w:rFonts w:hint="eastAsia" w:ascii="CESI仿宋-GB2312" w:hAnsi="CESI仿宋-GB2312" w:eastAsia="CESI仿宋-GB2312" w:cs="CESI仿宋-GB2312"/>
          <w:sz w:val="32"/>
          <w:szCs w:val="32"/>
        </w:rPr>
        <w:t>、城乡社区支出（类）城乡社区管理事务（款）城管执法（项）。</w:t>
      </w:r>
    </w:p>
    <w:p w14:paraId="363F4BDD">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0.20</w:t>
      </w:r>
      <w:r>
        <w:rPr>
          <w:rFonts w:hint="eastAsia" w:ascii="CESI仿宋-GB2312" w:hAnsi="CESI仿宋-GB2312" w:eastAsia="CESI仿宋-GB2312" w:cs="CESI仿宋-GB2312"/>
          <w:color w:val="auto"/>
          <w:sz w:val="32"/>
          <w:szCs w:val="32"/>
        </w:rPr>
        <w:t>万元，决算数</w:t>
      </w:r>
      <w:r>
        <w:rPr>
          <w:rFonts w:hint="eastAsia" w:ascii="CESI仿宋-GB2312" w:hAnsi="CESI仿宋-GB2312" w:eastAsia="CESI仿宋-GB2312" w:cs="CESI仿宋-GB2312"/>
          <w:color w:val="auto"/>
          <w:sz w:val="32"/>
          <w:szCs w:val="32"/>
          <w:lang w:val="en-US" w:eastAsia="zh-CN"/>
        </w:rPr>
        <w:t>大</w:t>
      </w:r>
      <w:r>
        <w:rPr>
          <w:rFonts w:hint="eastAsia" w:ascii="CESI仿宋-GB2312" w:hAnsi="CESI仿宋-GB2312" w:eastAsia="CESI仿宋-GB2312" w:cs="CESI仿宋-GB2312"/>
          <w:color w:val="auto"/>
          <w:sz w:val="32"/>
          <w:szCs w:val="32"/>
        </w:rPr>
        <w:t>于年初预算数的主要原因是</w:t>
      </w:r>
      <w:r>
        <w:rPr>
          <w:rFonts w:hint="eastAsia" w:ascii="CESI仿宋-GB2312" w:hAnsi="CESI仿宋-GB2312" w:eastAsia="CESI仿宋-GB2312" w:cs="CESI仿宋-GB2312"/>
          <w:color w:val="auto"/>
          <w:sz w:val="32"/>
          <w:szCs w:val="32"/>
          <w:lang w:eastAsia="zh-CN"/>
        </w:rPr>
        <w:t>上年</w:t>
      </w:r>
      <w:r>
        <w:rPr>
          <w:rFonts w:hint="eastAsia" w:ascii="CESI仿宋-GB2312" w:hAnsi="CESI仿宋-GB2312" w:eastAsia="CESI仿宋-GB2312" w:cs="CESI仿宋-GB2312"/>
          <w:color w:val="auto"/>
          <w:sz w:val="32"/>
          <w:szCs w:val="32"/>
          <w:lang w:val="en-US" w:eastAsia="zh-CN"/>
        </w:rPr>
        <w:t>部分专项</w:t>
      </w:r>
      <w:r>
        <w:rPr>
          <w:rFonts w:hint="eastAsia" w:ascii="CESI仿宋-GB2312" w:hAnsi="CESI仿宋-GB2312" w:eastAsia="CESI仿宋-GB2312" w:cs="CESI仿宋-GB2312"/>
          <w:color w:val="auto"/>
          <w:sz w:val="32"/>
          <w:szCs w:val="32"/>
          <w:lang w:eastAsia="zh-CN"/>
        </w:rPr>
        <w:t>经费结转本年支付。</w:t>
      </w:r>
    </w:p>
    <w:p w14:paraId="6AD2E22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7</w:t>
      </w:r>
      <w:r>
        <w:rPr>
          <w:rFonts w:hint="eastAsia" w:ascii="CESI仿宋-GB2312" w:hAnsi="CESI仿宋-GB2312" w:eastAsia="CESI仿宋-GB2312" w:cs="CESI仿宋-GB2312"/>
          <w:sz w:val="32"/>
          <w:szCs w:val="32"/>
        </w:rPr>
        <w:t>、城乡社区支出（类）城乡社区规划与管理（款）城乡社区规划与管理（项）。</w:t>
      </w:r>
    </w:p>
    <w:p w14:paraId="37AA59FC">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eastAsia="zh-CN"/>
        </w:rPr>
        <w:t>870.00</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867.99</w:t>
      </w:r>
      <w:r>
        <w:rPr>
          <w:rFonts w:hint="eastAsia" w:ascii="CESI仿宋-GB2312" w:hAnsi="CESI仿宋-GB2312" w:eastAsia="CESI仿宋-GB2312" w:cs="CESI仿宋-GB2312"/>
          <w:color w:val="auto"/>
          <w:sz w:val="32"/>
          <w:szCs w:val="32"/>
        </w:rPr>
        <w:t>万元，完成年初预算的</w:t>
      </w:r>
      <w:r>
        <w:rPr>
          <w:rFonts w:hint="eastAsia" w:ascii="CESI仿宋-GB2312" w:hAnsi="CESI仿宋-GB2312" w:eastAsia="CESI仿宋-GB2312" w:cs="CESI仿宋-GB2312"/>
          <w:color w:val="auto"/>
          <w:sz w:val="32"/>
          <w:szCs w:val="32"/>
          <w:lang w:val="en-US" w:eastAsia="zh-CN"/>
        </w:rPr>
        <w:t>99.77</w:t>
      </w:r>
      <w:r>
        <w:rPr>
          <w:rFonts w:hint="eastAsia" w:ascii="CESI仿宋-GB2312" w:hAnsi="CESI仿宋-GB2312" w:eastAsia="CESI仿宋-GB2312" w:cs="CESI仿宋-GB2312"/>
          <w:color w:val="auto"/>
          <w:sz w:val="32"/>
          <w:szCs w:val="32"/>
        </w:rPr>
        <w:t>%，决算数</w:t>
      </w:r>
      <w:r>
        <w:rPr>
          <w:rFonts w:hint="eastAsia" w:ascii="CESI仿宋-GB2312" w:hAnsi="CESI仿宋-GB2312" w:eastAsia="CESI仿宋-GB2312" w:cs="CESI仿宋-GB2312"/>
          <w:color w:val="auto"/>
          <w:sz w:val="32"/>
          <w:szCs w:val="32"/>
          <w:lang w:val="en-US" w:eastAsia="zh-CN"/>
        </w:rPr>
        <w:t>小</w:t>
      </w:r>
      <w:r>
        <w:rPr>
          <w:rFonts w:hint="eastAsia" w:ascii="CESI仿宋-GB2312" w:hAnsi="CESI仿宋-GB2312" w:eastAsia="CESI仿宋-GB2312" w:cs="CESI仿宋-GB2312"/>
          <w:color w:val="auto"/>
          <w:sz w:val="32"/>
          <w:szCs w:val="32"/>
        </w:rPr>
        <w:t>于年初预算数的主要原因是</w:t>
      </w:r>
      <w:r>
        <w:rPr>
          <w:rFonts w:hint="eastAsia" w:ascii="CESI仿宋-GB2312" w:hAnsi="CESI仿宋-GB2312" w:eastAsia="CESI仿宋-GB2312" w:cs="CESI仿宋-GB2312"/>
          <w:color w:val="auto"/>
          <w:sz w:val="32"/>
          <w:szCs w:val="32"/>
          <w:lang w:eastAsia="zh-CN"/>
        </w:rPr>
        <w:t>合同跨年</w:t>
      </w:r>
      <w:r>
        <w:rPr>
          <w:rFonts w:hint="eastAsia" w:ascii="CESI仿宋-GB2312" w:hAnsi="CESI仿宋-GB2312" w:eastAsia="CESI仿宋-GB2312" w:cs="CESI仿宋-GB2312"/>
          <w:color w:val="auto"/>
          <w:sz w:val="32"/>
          <w:szCs w:val="32"/>
          <w:lang w:val="en-US" w:eastAsia="zh-CN"/>
        </w:rPr>
        <w:t>部分专项</w:t>
      </w:r>
      <w:r>
        <w:rPr>
          <w:rFonts w:hint="eastAsia" w:ascii="CESI仿宋-GB2312" w:hAnsi="CESI仿宋-GB2312" w:eastAsia="CESI仿宋-GB2312" w:cs="CESI仿宋-GB2312"/>
          <w:color w:val="auto"/>
          <w:sz w:val="32"/>
          <w:szCs w:val="32"/>
          <w:lang w:eastAsia="zh-CN"/>
        </w:rPr>
        <w:t>经费结转下年支付。</w:t>
      </w:r>
    </w:p>
    <w:p w14:paraId="514CADA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8</w:t>
      </w:r>
      <w:r>
        <w:rPr>
          <w:rFonts w:hint="eastAsia" w:ascii="CESI仿宋-GB2312" w:hAnsi="CESI仿宋-GB2312" w:eastAsia="CESI仿宋-GB2312" w:cs="CESI仿宋-GB2312"/>
          <w:sz w:val="32"/>
          <w:szCs w:val="32"/>
        </w:rPr>
        <w:t>、城乡社区支出（类）其他城乡社区</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（款）其他城乡社区</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（项）。</w:t>
      </w:r>
    </w:p>
    <w:p w14:paraId="239294FA">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年初预算为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27.75</w:t>
      </w:r>
      <w:r>
        <w:rPr>
          <w:rFonts w:hint="eastAsia" w:ascii="CESI仿宋-GB2312" w:hAnsi="CESI仿宋-GB2312" w:eastAsia="CESI仿宋-GB2312" w:cs="CESI仿宋-GB2312"/>
          <w:color w:val="auto"/>
          <w:sz w:val="32"/>
          <w:szCs w:val="32"/>
        </w:rPr>
        <w:t>万元，决算数</w:t>
      </w:r>
      <w:r>
        <w:rPr>
          <w:rFonts w:hint="eastAsia" w:ascii="CESI仿宋-GB2312" w:hAnsi="CESI仿宋-GB2312" w:eastAsia="CESI仿宋-GB2312" w:cs="CESI仿宋-GB2312"/>
          <w:color w:val="auto"/>
          <w:sz w:val="32"/>
          <w:szCs w:val="32"/>
          <w:lang w:val="en-US" w:eastAsia="zh-CN"/>
        </w:rPr>
        <w:t>大</w:t>
      </w:r>
      <w:r>
        <w:rPr>
          <w:rFonts w:hint="eastAsia" w:ascii="CESI仿宋-GB2312" w:hAnsi="CESI仿宋-GB2312" w:eastAsia="CESI仿宋-GB2312" w:cs="CESI仿宋-GB2312"/>
          <w:color w:val="auto"/>
          <w:sz w:val="32"/>
          <w:szCs w:val="32"/>
        </w:rPr>
        <w:t>于年初预算数的主要原因是</w:t>
      </w:r>
      <w:r>
        <w:rPr>
          <w:rFonts w:hint="eastAsia" w:ascii="CESI仿宋-GB2312" w:hAnsi="CESI仿宋-GB2312" w:eastAsia="CESI仿宋-GB2312" w:cs="CESI仿宋-GB2312"/>
          <w:color w:val="auto"/>
          <w:sz w:val="32"/>
          <w:szCs w:val="32"/>
          <w:lang w:eastAsia="zh-CN"/>
        </w:rPr>
        <w:t>年中财政增拨了部分</w:t>
      </w:r>
      <w:r>
        <w:rPr>
          <w:rFonts w:hint="eastAsia" w:ascii="CESI仿宋-GB2312" w:hAnsi="CESI仿宋-GB2312" w:eastAsia="CESI仿宋-GB2312" w:cs="CESI仿宋-GB2312"/>
          <w:color w:val="auto"/>
          <w:sz w:val="32"/>
          <w:szCs w:val="32"/>
          <w:lang w:val="en-US" w:eastAsia="zh-CN"/>
        </w:rPr>
        <w:t>综合绩效奖</w:t>
      </w:r>
      <w:r>
        <w:rPr>
          <w:rFonts w:hint="eastAsia" w:ascii="CESI仿宋-GB2312" w:hAnsi="CESI仿宋-GB2312" w:eastAsia="CESI仿宋-GB2312" w:cs="CESI仿宋-GB2312"/>
          <w:color w:val="auto"/>
          <w:sz w:val="32"/>
          <w:szCs w:val="32"/>
          <w:lang w:eastAsia="zh-CN"/>
        </w:rPr>
        <w:t>人员经费。</w:t>
      </w:r>
    </w:p>
    <w:p w14:paraId="3889B82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9</w:t>
      </w:r>
      <w:r>
        <w:rPr>
          <w:rFonts w:hint="eastAsia" w:ascii="CESI仿宋-GB2312" w:hAnsi="CESI仿宋-GB2312" w:eastAsia="CESI仿宋-GB2312" w:cs="CESI仿宋-GB2312"/>
          <w:sz w:val="32"/>
          <w:szCs w:val="32"/>
        </w:rPr>
        <w:t>、住房保障支出（类）住房改革支出（款）住房公积金（项）。</w:t>
      </w:r>
    </w:p>
    <w:p w14:paraId="167221A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b w:val="0"/>
          <w:bCs/>
          <w:color w:val="auto"/>
          <w:kern w:val="0"/>
          <w:sz w:val="32"/>
          <w:szCs w:val="32"/>
          <w:lang w:val="en-US" w:eastAsia="zh-CN" w:bidi="ar-SA"/>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85.52</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85.52</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val="en-US"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b w:val="0"/>
          <w:bCs/>
          <w:color w:val="auto"/>
          <w:kern w:val="0"/>
          <w:sz w:val="32"/>
          <w:szCs w:val="32"/>
          <w:lang w:val="en-US" w:eastAsia="zh-CN" w:bidi="ar-SA"/>
        </w:rPr>
        <w:t>我单位严格按预算执行决算。</w:t>
      </w:r>
    </w:p>
    <w:p w14:paraId="484425F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4988D64">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w:t>
      </w:r>
      <w:r>
        <w:rPr>
          <w:rFonts w:hint="eastAsia" w:ascii="CESI仿宋-GB2312" w:hAnsi="CESI仿宋-GB2312" w:eastAsia="CESI仿宋-GB2312" w:cs="CESI仿宋-GB2312"/>
          <w:sz w:val="32"/>
          <w:szCs w:val="32"/>
          <w:lang w:eastAsia="zh-CN"/>
        </w:rPr>
        <w:t>一般公共预算</w:t>
      </w:r>
      <w:r>
        <w:rPr>
          <w:rFonts w:hint="eastAsia" w:ascii="CESI仿宋-GB2312" w:hAnsi="CESI仿宋-GB2312" w:eastAsia="CESI仿宋-GB2312" w:cs="CESI仿宋-GB2312"/>
          <w:sz w:val="32"/>
          <w:szCs w:val="32"/>
        </w:rPr>
        <w:t>财政拨款基本支出</w:t>
      </w:r>
      <w:r>
        <w:rPr>
          <w:rFonts w:hint="eastAsia" w:ascii="CESI仿宋-GB2312" w:hAnsi="CESI仿宋-GB2312" w:eastAsia="CESI仿宋-GB2312" w:cs="CESI仿宋-GB2312"/>
          <w:sz w:val="32"/>
          <w:szCs w:val="32"/>
          <w:lang w:val="en-US" w:eastAsia="zh-CN"/>
        </w:rPr>
        <w:t>1466.45</w:t>
      </w:r>
      <w:r>
        <w:rPr>
          <w:rFonts w:hint="eastAsia" w:ascii="CESI仿宋-GB2312" w:hAnsi="CESI仿宋-GB2312" w:eastAsia="CESI仿宋-GB2312" w:cs="CESI仿宋-GB2312"/>
          <w:sz w:val="32"/>
          <w:szCs w:val="32"/>
        </w:rPr>
        <w:t>万元，其中：</w:t>
      </w:r>
    </w:p>
    <w:p w14:paraId="489882E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i w:val="0"/>
          <w:iCs w:val="0"/>
          <w:caps w:val="0"/>
          <w:color w:val="000000"/>
          <w:spacing w:val="0"/>
          <w:sz w:val="32"/>
          <w:szCs w:val="32"/>
        </w:rPr>
      </w:pPr>
      <w:r>
        <w:rPr>
          <w:rFonts w:hint="eastAsia" w:ascii="CESI仿宋-GB2312" w:hAnsi="CESI仿宋-GB2312" w:eastAsia="CESI仿宋-GB2312" w:cs="CESI仿宋-GB2312"/>
          <w:b/>
          <w:bCs/>
          <w:sz w:val="32"/>
          <w:szCs w:val="32"/>
        </w:rPr>
        <w:t>人员经费</w:t>
      </w:r>
      <w:r>
        <w:rPr>
          <w:rFonts w:hint="eastAsia" w:ascii="CESI仿宋-GB2312" w:hAnsi="CESI仿宋-GB2312" w:eastAsia="CESI仿宋-GB2312" w:cs="CESI仿宋-GB2312"/>
          <w:sz w:val="32"/>
          <w:szCs w:val="32"/>
          <w:lang w:val="en-US" w:eastAsia="zh-CN"/>
        </w:rPr>
        <w:t>1337.95</w:t>
      </w:r>
      <w:r>
        <w:rPr>
          <w:rFonts w:hint="eastAsia" w:ascii="CESI仿宋-GB2312" w:hAnsi="CESI仿宋-GB2312" w:eastAsia="CESI仿宋-GB2312" w:cs="CESI仿宋-GB2312"/>
          <w:sz w:val="32"/>
          <w:szCs w:val="32"/>
        </w:rPr>
        <w:t>万元，占基本支出的</w:t>
      </w:r>
      <w:r>
        <w:rPr>
          <w:rFonts w:hint="eastAsia" w:ascii="CESI仿宋-GB2312" w:hAnsi="CESI仿宋-GB2312" w:eastAsia="CESI仿宋-GB2312" w:cs="CESI仿宋-GB2312"/>
          <w:sz w:val="32"/>
          <w:szCs w:val="32"/>
          <w:lang w:val="en-US" w:eastAsia="zh-CN"/>
        </w:rPr>
        <w:t>91.24</w:t>
      </w:r>
      <w:r>
        <w:rPr>
          <w:rFonts w:hint="eastAsia" w:ascii="CESI仿宋-GB2312" w:hAnsi="CESI仿宋-GB2312" w:eastAsia="CESI仿宋-GB2312" w:cs="CESI仿宋-GB2312"/>
          <w:sz w:val="32"/>
          <w:szCs w:val="32"/>
        </w:rPr>
        <w:t>%,主要包括基本工资、津贴补贴、奖金、伙食补助费</w:t>
      </w:r>
      <w:r>
        <w:rPr>
          <w:rFonts w:hint="eastAsia" w:ascii="CESI仿宋-GB2312" w:hAnsi="CESI仿宋-GB2312" w:eastAsia="CESI仿宋-GB2312" w:cs="CESI仿宋-GB2312"/>
          <w:i w:val="0"/>
          <w:iCs w:val="0"/>
          <w:caps w:val="0"/>
          <w:color w:val="000000"/>
          <w:spacing w:val="0"/>
          <w:sz w:val="27"/>
          <w:szCs w:val="27"/>
        </w:rPr>
        <w:t>、</w:t>
      </w:r>
      <w:r>
        <w:rPr>
          <w:rFonts w:hint="eastAsia" w:ascii="CESI仿宋-GB2312" w:hAnsi="CESI仿宋-GB2312" w:eastAsia="CESI仿宋-GB2312" w:cs="CESI仿宋-GB2312"/>
          <w:i w:val="0"/>
          <w:iCs w:val="0"/>
          <w:caps w:val="0"/>
          <w:color w:val="000000"/>
          <w:spacing w:val="0"/>
          <w:sz w:val="32"/>
          <w:szCs w:val="32"/>
        </w:rPr>
        <w:t>绩效工资、机关事业单位基本养老保险缴费、职工基本医疗保险缴费、其他社会保障缴费、住房公积金</w:t>
      </w:r>
      <w:r>
        <w:rPr>
          <w:rFonts w:hint="eastAsia" w:ascii="CESI仿宋-GB2312" w:hAnsi="CESI仿宋-GB2312" w:eastAsia="CESI仿宋-GB2312" w:cs="CESI仿宋-GB2312"/>
          <w:i w:val="0"/>
          <w:iCs w:val="0"/>
          <w:caps w:val="0"/>
          <w:color w:val="000000"/>
          <w:spacing w:val="0"/>
          <w:sz w:val="32"/>
          <w:szCs w:val="32"/>
          <w:lang w:eastAsia="zh-CN"/>
        </w:rPr>
        <w:t>、</w:t>
      </w:r>
      <w:r>
        <w:rPr>
          <w:rFonts w:hint="eastAsia" w:ascii="CESI仿宋-GB2312" w:hAnsi="CESI仿宋-GB2312" w:eastAsia="CESI仿宋-GB2312" w:cs="CESI仿宋-GB2312"/>
          <w:i w:val="0"/>
          <w:iCs w:val="0"/>
          <w:caps w:val="0"/>
          <w:color w:val="000000"/>
          <w:spacing w:val="0"/>
          <w:sz w:val="32"/>
          <w:szCs w:val="32"/>
          <w:lang w:val="en-US" w:eastAsia="zh-CN"/>
        </w:rPr>
        <w:t>对个人和家庭的补助、退休费、抚恤金、医疗补助费、其他对个人和家庭的补助</w:t>
      </w:r>
      <w:r>
        <w:rPr>
          <w:rFonts w:hint="eastAsia" w:ascii="CESI仿宋-GB2312" w:hAnsi="CESI仿宋-GB2312" w:eastAsia="CESI仿宋-GB2312" w:cs="CESI仿宋-GB2312"/>
          <w:i w:val="0"/>
          <w:iCs w:val="0"/>
          <w:caps w:val="0"/>
          <w:color w:val="000000"/>
          <w:spacing w:val="0"/>
          <w:sz w:val="32"/>
          <w:szCs w:val="32"/>
        </w:rPr>
        <w:t>；</w:t>
      </w:r>
    </w:p>
    <w:p w14:paraId="22BB5C2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bCs/>
          <w:sz w:val="32"/>
          <w:szCs w:val="32"/>
        </w:rPr>
        <w:t>公用经费</w:t>
      </w:r>
      <w:r>
        <w:rPr>
          <w:rFonts w:hint="eastAsia" w:ascii="CESI仿宋-GB2312" w:hAnsi="CESI仿宋-GB2312" w:eastAsia="CESI仿宋-GB2312" w:cs="CESI仿宋-GB2312"/>
          <w:sz w:val="32"/>
          <w:szCs w:val="32"/>
          <w:lang w:val="en-US" w:eastAsia="zh-CN"/>
        </w:rPr>
        <w:t>128.50</w:t>
      </w:r>
      <w:r>
        <w:rPr>
          <w:rFonts w:hint="eastAsia" w:ascii="CESI仿宋-GB2312" w:hAnsi="CESI仿宋-GB2312" w:eastAsia="CESI仿宋-GB2312" w:cs="CESI仿宋-GB2312"/>
          <w:sz w:val="32"/>
          <w:szCs w:val="32"/>
        </w:rPr>
        <w:t>万元，占基本支出的</w:t>
      </w:r>
      <w:r>
        <w:rPr>
          <w:rFonts w:hint="eastAsia" w:ascii="CESI仿宋-GB2312" w:hAnsi="CESI仿宋-GB2312" w:eastAsia="CESI仿宋-GB2312" w:cs="CESI仿宋-GB2312"/>
          <w:sz w:val="32"/>
          <w:szCs w:val="32"/>
          <w:lang w:val="en-US" w:eastAsia="zh-CN"/>
        </w:rPr>
        <w:t>8.76</w:t>
      </w:r>
      <w:r>
        <w:rPr>
          <w:rFonts w:hint="eastAsia" w:ascii="CESI仿宋-GB2312" w:hAnsi="CESI仿宋-GB2312" w:eastAsia="CESI仿宋-GB2312" w:cs="CESI仿宋-GB2312"/>
          <w:sz w:val="32"/>
          <w:szCs w:val="32"/>
        </w:rPr>
        <w:t>%，主要包括办公费、印刷费、咨询费、</w:t>
      </w:r>
      <w:r>
        <w:rPr>
          <w:rFonts w:hint="eastAsia" w:ascii="CESI仿宋-GB2312" w:hAnsi="CESI仿宋-GB2312" w:eastAsia="CESI仿宋-GB2312" w:cs="CESI仿宋-GB2312"/>
          <w:i w:val="0"/>
          <w:iCs w:val="0"/>
          <w:caps w:val="0"/>
          <w:color w:val="000000"/>
          <w:spacing w:val="0"/>
          <w:sz w:val="32"/>
          <w:szCs w:val="32"/>
        </w:rPr>
        <w:t>水费、电费、邮电费、物业管理费、</w:t>
      </w:r>
      <w:r>
        <w:rPr>
          <w:rFonts w:hint="eastAsia" w:ascii="CESI仿宋-GB2312" w:hAnsi="CESI仿宋-GB2312" w:eastAsia="CESI仿宋-GB2312" w:cs="CESI仿宋-GB2312"/>
          <w:i w:val="0"/>
          <w:iCs w:val="0"/>
          <w:caps w:val="0"/>
          <w:color w:val="000000"/>
          <w:spacing w:val="0"/>
          <w:sz w:val="32"/>
          <w:szCs w:val="32"/>
          <w:lang w:val="en-US" w:eastAsia="zh-CN"/>
        </w:rPr>
        <w:t>维修（护）费、</w:t>
      </w:r>
      <w:r>
        <w:rPr>
          <w:rFonts w:hint="eastAsia" w:ascii="CESI仿宋-GB2312" w:hAnsi="CESI仿宋-GB2312" w:eastAsia="CESI仿宋-GB2312" w:cs="CESI仿宋-GB2312"/>
          <w:i w:val="0"/>
          <w:iCs w:val="0"/>
          <w:caps w:val="0"/>
          <w:color w:val="000000"/>
          <w:spacing w:val="0"/>
          <w:sz w:val="32"/>
          <w:szCs w:val="32"/>
        </w:rPr>
        <w:t>租赁费、培训费、</w:t>
      </w:r>
      <w:r>
        <w:rPr>
          <w:rFonts w:hint="eastAsia" w:ascii="CESI仿宋-GB2312" w:hAnsi="CESI仿宋-GB2312" w:eastAsia="CESI仿宋-GB2312" w:cs="CESI仿宋-GB2312"/>
          <w:i w:val="0"/>
          <w:iCs w:val="0"/>
          <w:caps w:val="0"/>
          <w:color w:val="000000"/>
          <w:spacing w:val="0"/>
          <w:sz w:val="32"/>
          <w:szCs w:val="32"/>
          <w:lang w:val="en-US" w:eastAsia="zh-CN"/>
        </w:rPr>
        <w:t>专用材料费、</w:t>
      </w:r>
      <w:r>
        <w:rPr>
          <w:rFonts w:hint="eastAsia" w:ascii="CESI仿宋-GB2312" w:hAnsi="CESI仿宋-GB2312" w:eastAsia="CESI仿宋-GB2312" w:cs="CESI仿宋-GB2312"/>
          <w:i w:val="0"/>
          <w:iCs w:val="0"/>
          <w:caps w:val="0"/>
          <w:color w:val="000000"/>
          <w:spacing w:val="0"/>
          <w:sz w:val="32"/>
          <w:szCs w:val="32"/>
        </w:rPr>
        <w:t>工会经费、福利费、公务用车运行维护费、其他交通费用、其他商品和服务支出</w:t>
      </w:r>
      <w:r>
        <w:rPr>
          <w:rFonts w:hint="eastAsia" w:ascii="CESI仿宋-GB2312" w:hAnsi="CESI仿宋-GB2312" w:eastAsia="CESI仿宋-GB2312" w:cs="CESI仿宋-GB2312"/>
          <w:b w:val="0"/>
          <w:bCs/>
          <w:sz w:val="32"/>
          <w:szCs w:val="32"/>
          <w:lang w:eastAsia="zh-CN"/>
        </w:rPr>
        <w:t>。</w:t>
      </w:r>
    </w:p>
    <w:p w14:paraId="492FB09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433C5B09">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CESI仿宋-GB2312" w:hAnsi="CESI仿宋-GB2312" w:eastAsia="CESI仿宋-GB2312" w:cs="CESI仿宋-GB2312"/>
          <w:sz w:val="32"/>
          <w:szCs w:val="32"/>
        </w:rPr>
        <w:t xml:space="preserve"> </w:t>
      </w:r>
      <w:r>
        <w:rPr>
          <w:rFonts w:hint="eastAsia" w:ascii="CESI仿宋-GB2312" w:hAnsi="CESI仿宋-GB2312" w:eastAsia="CESI仿宋-GB2312" w:cs="CESI仿宋-GB2312"/>
          <w:b w:val="0"/>
          <w:bCs w:val="0"/>
          <w:i w:val="0"/>
          <w:iCs/>
          <w:color w:val="auto"/>
          <w:kern w:val="0"/>
          <w:sz w:val="32"/>
          <w:szCs w:val="32"/>
          <w:lang w:val="en-US" w:eastAsia="zh-CN" w:bidi="ar-SA"/>
        </w:rPr>
        <w:t>2025年度政府性基金预算财政拨款收入0万元；年初结转和结余0万元；支出0万元，其中基本支出0万元，项目支出0万元；年末结转和结余0万元。</w:t>
      </w:r>
    </w:p>
    <w:p w14:paraId="61288D2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2693803A">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color w:val="auto"/>
          <w:sz w:val="32"/>
          <w:szCs w:val="32"/>
        </w:rPr>
      </w:pPr>
      <w:r>
        <w:rPr>
          <w:rFonts w:hint="eastAsia" w:ascii="CESI仿宋-GB2312" w:hAnsi="CESI仿宋-GB2312" w:eastAsia="CESI仿宋-GB2312" w:cs="CESI仿宋-GB2312"/>
          <w:i w:val="0"/>
          <w:iCs/>
          <w:color w:val="auto"/>
          <w:kern w:val="0"/>
          <w:sz w:val="32"/>
          <w:szCs w:val="32"/>
          <w:lang w:val="en-US" w:eastAsia="zh-CN" w:bidi="ar-SA"/>
        </w:rPr>
        <w:t>2025年度国有资本经营预算财政拨款收入0万元；年初结转和结余0万；支出0万元，其中：基本支出0万元，项目支出0万元；年末结转和结余0万元。</w:t>
      </w:r>
    </w:p>
    <w:p w14:paraId="3FEC4E2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2BB3ECA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622E003A">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highlight w:val="yellow"/>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度“三公”经费财政拨款支出预算为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12.89</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158.94</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于预算数的主要原因是</w:t>
      </w:r>
      <w:r>
        <w:rPr>
          <w:rFonts w:hint="eastAsia" w:ascii="CESI仿宋-GB2312" w:hAnsi="CESI仿宋-GB2312" w:eastAsia="CESI仿宋-GB2312" w:cs="CESI仿宋-GB2312"/>
          <w:b w:val="0"/>
          <w:bCs/>
          <w:color w:val="auto"/>
          <w:kern w:val="0"/>
          <w:sz w:val="32"/>
          <w:szCs w:val="32"/>
          <w:lang w:val="en-US" w:eastAsia="zh-CN" w:bidi="ar-SA"/>
        </w:rPr>
        <w:t>我单位严格按预算执行决算</w:t>
      </w:r>
      <w:r>
        <w:rPr>
          <w:rFonts w:hint="eastAsia" w:ascii="CESI仿宋-GB2312" w:hAnsi="CESI仿宋-GB2312" w:eastAsia="CESI仿宋-GB2312" w:cs="CESI仿宋-GB2312"/>
          <w:sz w:val="32"/>
          <w:szCs w:val="32"/>
        </w:rPr>
        <w:t>。决算数大于</w:t>
      </w:r>
      <w:r>
        <w:rPr>
          <w:rFonts w:hint="eastAsia" w:ascii="CESI仿宋-GB2312" w:hAnsi="CESI仿宋-GB2312" w:eastAsia="CESI仿宋-GB2312" w:cs="CESI仿宋-GB2312"/>
          <w:color w:val="auto"/>
          <w:sz w:val="32"/>
          <w:szCs w:val="32"/>
        </w:rPr>
        <w:t>上年数的主要原因是</w:t>
      </w:r>
      <w:r>
        <w:rPr>
          <w:rFonts w:hint="eastAsia" w:ascii="CESI仿宋-GB2312" w:hAnsi="CESI仿宋-GB2312" w:eastAsia="CESI仿宋-GB2312" w:cs="CESI仿宋-GB2312"/>
          <w:color w:val="auto"/>
          <w:spacing w:val="11"/>
          <w:sz w:val="32"/>
          <w:szCs w:val="32"/>
        </w:rPr>
        <w:t>城管执法机构改革，经开区城管大队并入我单位</w:t>
      </w:r>
      <w:r>
        <w:rPr>
          <w:rFonts w:hint="eastAsia" w:ascii="CESI仿宋-GB2312" w:hAnsi="CESI仿宋-GB2312" w:eastAsia="CESI仿宋-GB2312" w:cs="CESI仿宋-GB2312"/>
          <w:color w:val="auto"/>
          <w:spacing w:val="11"/>
          <w:sz w:val="32"/>
          <w:szCs w:val="32"/>
          <w:lang w:eastAsia="zh-CN"/>
        </w:rPr>
        <w:t>。</w:t>
      </w:r>
      <w:r>
        <w:rPr>
          <w:rFonts w:hint="eastAsia" w:ascii="CESI仿宋-GB2312" w:hAnsi="CESI仿宋-GB2312" w:eastAsia="CESI仿宋-GB2312" w:cs="CESI仿宋-GB2312"/>
          <w:color w:val="auto"/>
          <w:spacing w:val="11"/>
          <w:sz w:val="32"/>
          <w:szCs w:val="32"/>
          <w:lang w:val="en-US" w:eastAsia="zh-CN"/>
        </w:rPr>
        <w:t>2025年</w:t>
      </w:r>
      <w:r>
        <w:rPr>
          <w:rFonts w:hint="eastAsia" w:ascii="CESI仿宋-GB2312" w:hAnsi="CESI仿宋-GB2312" w:eastAsia="CESI仿宋-GB2312" w:cs="CESI仿宋-GB2312"/>
          <w:color w:val="auto"/>
          <w:spacing w:val="11"/>
          <w:sz w:val="32"/>
          <w:szCs w:val="32"/>
          <w:lang w:eastAsia="zh-CN"/>
        </w:rPr>
        <w:t>调剂调入公务车</w:t>
      </w:r>
      <w:r>
        <w:rPr>
          <w:rFonts w:hint="eastAsia" w:ascii="CESI仿宋-GB2312" w:hAnsi="CESI仿宋-GB2312" w:eastAsia="CESI仿宋-GB2312" w:cs="CESI仿宋-GB2312"/>
          <w:color w:val="auto"/>
          <w:spacing w:val="11"/>
          <w:sz w:val="32"/>
          <w:szCs w:val="32"/>
          <w:lang w:val="en-US" w:eastAsia="zh-CN"/>
        </w:rPr>
        <w:t>5辆，</w:t>
      </w:r>
      <w:r>
        <w:rPr>
          <w:rFonts w:hint="eastAsia" w:ascii="CESI仿宋-GB2312" w:hAnsi="CESI仿宋-GB2312" w:eastAsia="CESI仿宋-GB2312" w:cs="CESI仿宋-GB2312"/>
          <w:color w:val="auto"/>
          <w:sz w:val="32"/>
          <w:szCs w:val="32"/>
        </w:rPr>
        <w:t>公务用车运行维护费</w:t>
      </w:r>
      <w:r>
        <w:rPr>
          <w:rFonts w:hint="eastAsia" w:ascii="CESI仿宋-GB2312" w:hAnsi="CESI仿宋-GB2312" w:eastAsia="CESI仿宋-GB2312" w:cs="CESI仿宋-GB2312"/>
          <w:color w:val="auto"/>
          <w:sz w:val="32"/>
          <w:szCs w:val="32"/>
          <w:lang w:eastAsia="zh-CN"/>
        </w:rPr>
        <w:t>用相应增加</w:t>
      </w:r>
      <w:r>
        <w:rPr>
          <w:rFonts w:hint="eastAsia" w:ascii="CESI仿宋-GB2312" w:hAnsi="CESI仿宋-GB2312" w:eastAsia="CESI仿宋-GB2312" w:cs="CESI仿宋-GB2312"/>
          <w:color w:val="auto"/>
          <w:sz w:val="32"/>
          <w:szCs w:val="32"/>
        </w:rPr>
        <w:t>。</w:t>
      </w:r>
    </w:p>
    <w:p w14:paraId="37B44547">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50F53349">
      <w:pPr>
        <w:pStyle w:val="15"/>
        <w:overflowPunct w:val="0"/>
        <w:autoSpaceDE/>
        <w:autoSpaceDN/>
        <w:spacing w:line="600" w:lineRule="exact"/>
        <w:ind w:firstLine="640" w:firstLineChars="200"/>
        <w:jc w:val="both"/>
        <w:rPr>
          <w:rFonts w:hint="eastAsia" w:ascii="CESI仿宋-GB2312" w:hAnsi="CESI仿宋-GB2312" w:eastAsia="CESI仿宋-GB2312" w:cs="CESI仿宋-GB2312"/>
          <w:b/>
          <w:bCs/>
          <w:i/>
          <w:color w:val="auto"/>
          <w:sz w:val="32"/>
          <w:szCs w:val="32"/>
        </w:rPr>
      </w:pPr>
      <w:r>
        <w:rPr>
          <w:rFonts w:hint="eastAsia" w:ascii="CESI仿宋-GB2312" w:hAnsi="CESI仿宋-GB2312" w:eastAsia="CESI仿宋-GB2312" w:cs="CESI仿宋-GB2312"/>
          <w:sz w:val="32"/>
          <w:szCs w:val="32"/>
        </w:rPr>
        <w:t>1.</w:t>
      </w:r>
      <w:r>
        <w:rPr>
          <w:rFonts w:hint="eastAsia" w:ascii="CESI仿宋-GB2312" w:hAnsi="CESI仿宋-GB2312" w:eastAsia="CESI仿宋-GB2312" w:cs="CESI仿宋-GB2312"/>
          <w:color w:val="auto"/>
          <w:sz w:val="32"/>
          <w:szCs w:val="32"/>
        </w:rPr>
        <w:t>因公出国（境）费支出预算为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w:t>
      </w:r>
      <w:r>
        <w:rPr>
          <w:rFonts w:hint="eastAsia" w:ascii="CESI仿宋-GB2312" w:hAnsi="CESI仿宋-GB2312" w:eastAsia="CESI仿宋-GB2312" w:cs="CESI仿宋-GB2312"/>
          <w:color w:val="auto"/>
          <w:sz w:val="32"/>
          <w:szCs w:val="32"/>
          <w:lang w:eastAsia="zh-CN"/>
        </w:rPr>
        <w:t>决算数等于预算数</w:t>
      </w:r>
      <w:r>
        <w:rPr>
          <w:rFonts w:hint="eastAsia" w:ascii="CESI仿宋-GB2312" w:hAnsi="CESI仿宋-GB2312" w:eastAsia="CESI仿宋-GB2312" w:cs="CESI仿宋-GB2312"/>
          <w:color w:val="auto"/>
          <w:sz w:val="32"/>
          <w:szCs w:val="32"/>
          <w:lang w:val="en-US" w:eastAsia="zh-CN"/>
        </w:rPr>
        <w:t>，主要原因是我单位严格按预算执行决算</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与上年一致，无增减变动，主要原因是未安排因公出国（境）活动。</w:t>
      </w:r>
      <w:r>
        <w:rPr>
          <w:rFonts w:hint="eastAsia" w:ascii="CESI仿宋-GB2312" w:hAnsi="CESI仿宋-GB2312" w:eastAsia="CESI仿宋-GB2312" w:cs="CESI仿宋-GB2312"/>
          <w:color w:val="auto"/>
          <w:sz w:val="32"/>
          <w:szCs w:val="32"/>
        </w:rPr>
        <w:t>202</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年度安排因公出国（境）团组</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个，累计</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人次</w:t>
      </w:r>
      <w:r>
        <w:rPr>
          <w:rFonts w:hint="eastAsia" w:ascii="CESI仿宋-GB2312" w:hAnsi="CESI仿宋-GB2312" w:eastAsia="CESI仿宋-GB2312" w:cs="CESI仿宋-GB2312"/>
          <w:color w:val="auto"/>
          <w:sz w:val="32"/>
          <w:szCs w:val="32"/>
          <w:lang w:eastAsia="zh-CN"/>
        </w:rPr>
        <w:t>。</w:t>
      </w:r>
    </w:p>
    <w:p w14:paraId="68BB737A">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2.公务用车购置费及运行维护费支出预算为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12.89</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158.94</w:t>
      </w:r>
      <w:r>
        <w:rPr>
          <w:rFonts w:hint="eastAsia" w:ascii="CESI仿宋-GB2312" w:hAnsi="CESI仿宋-GB2312" w:eastAsia="CESI仿宋-GB2312" w:cs="CESI仿宋-GB2312"/>
          <w:sz w:val="32"/>
          <w:szCs w:val="32"/>
        </w:rPr>
        <w:t>%。其中：</w:t>
      </w:r>
    </w:p>
    <w:p w14:paraId="0D40F6E0">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color w:val="auto"/>
          <w:sz w:val="32"/>
          <w:szCs w:val="32"/>
        </w:rPr>
        <w:t>公务用车购置费支出预算为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万元，支出决算为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万元，</w:t>
      </w:r>
      <w:r>
        <w:rPr>
          <w:rFonts w:hint="eastAsia" w:ascii="CESI仿宋-GB2312" w:hAnsi="CESI仿宋-GB2312" w:eastAsia="CESI仿宋-GB2312" w:cs="CESI仿宋-GB2312"/>
          <w:color w:val="auto"/>
          <w:sz w:val="32"/>
          <w:szCs w:val="32"/>
          <w:lang w:val="en-US" w:eastAsia="zh-CN"/>
        </w:rPr>
        <w:t>决算数等于预算数，主要原因是我单位严格按预算执行决算</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与上年一致，无增减变动，主要原因是两年均未购置公务用车。本单位</w:t>
      </w:r>
      <w:r>
        <w:rPr>
          <w:rFonts w:hint="eastAsia" w:ascii="CESI仿宋-GB2312" w:hAnsi="CESI仿宋-GB2312" w:eastAsia="CESI仿宋-GB2312" w:cs="CESI仿宋-GB2312"/>
          <w:color w:val="auto"/>
          <w:sz w:val="32"/>
          <w:szCs w:val="32"/>
        </w:rPr>
        <w:t>更新公务用车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w:t>
      </w:r>
      <w:r>
        <w:rPr>
          <w:rFonts w:hint="eastAsia" w:ascii="CESI仿宋-GB2312" w:hAnsi="CESI仿宋-GB2312" w:eastAsia="CESI仿宋-GB2312" w:cs="CESI仿宋-GB2312"/>
          <w:color w:val="auto"/>
          <w:sz w:val="32"/>
          <w:szCs w:val="32"/>
          <w:lang w:eastAsia="zh-CN"/>
        </w:rPr>
        <w:t>。</w:t>
      </w:r>
    </w:p>
    <w:p w14:paraId="32956DFB">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公务用车运行维护费支出预算为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21.00</w:t>
      </w:r>
      <w:r>
        <w:rPr>
          <w:rFonts w:hint="eastAsia" w:ascii="CESI仿宋-GB2312" w:hAnsi="CESI仿宋-GB2312" w:eastAsia="CESI仿宋-GB2312" w:cs="CESI仿宋-GB2312"/>
          <w:sz w:val="32"/>
          <w:szCs w:val="32"/>
        </w:rPr>
        <w:t>万元，</w:t>
      </w:r>
    </w:p>
    <w:p w14:paraId="4C45E304">
      <w:pPr>
        <w:widowControl w:val="0"/>
        <w:autoSpaceDE w:val="0"/>
        <w:autoSpaceDN w:val="0"/>
        <w:adjustRightInd w:val="0"/>
        <w:rPr>
          <w:rFonts w:hint="eastAsia" w:ascii="CESI仿宋-GB2312" w:hAnsi="CESI仿宋-GB2312" w:eastAsia="CESI仿宋-GB2312" w:cs="CESI仿宋-GB2312"/>
          <w:b/>
          <w:bCs/>
          <w:i/>
          <w:color w:val="auto"/>
          <w:sz w:val="32"/>
          <w:szCs w:val="32"/>
        </w:rPr>
      </w:pPr>
      <w:r>
        <w:rPr>
          <w:rFonts w:hint="eastAsia" w:ascii="CESI仿宋-GB2312" w:hAnsi="CESI仿宋-GB2312" w:eastAsia="CESI仿宋-GB2312" w:cs="CESI仿宋-GB2312"/>
          <w:sz w:val="32"/>
          <w:szCs w:val="32"/>
        </w:rPr>
        <w:t>主要是</w:t>
      </w:r>
      <w:r>
        <w:rPr>
          <w:rFonts w:hint="eastAsia" w:ascii="CESI仿宋-GB2312" w:hAnsi="CESI仿宋-GB2312" w:eastAsia="CESI仿宋-GB2312" w:cs="CESI仿宋-GB2312"/>
          <w:i w:val="0"/>
          <w:iCs w:val="0"/>
          <w:caps w:val="0"/>
          <w:color w:val="000000"/>
          <w:spacing w:val="0"/>
          <w:sz w:val="32"/>
          <w:szCs w:val="32"/>
        </w:rPr>
        <w:t>车辆油料费、维修费、保险费及年检费用等</w:t>
      </w:r>
      <w:r>
        <w:rPr>
          <w:rFonts w:hint="eastAsia" w:ascii="CESI仿宋-GB2312" w:hAnsi="CESI仿宋-GB2312" w:eastAsia="CESI仿宋-GB2312" w:cs="CESI仿宋-GB2312"/>
          <w:sz w:val="32"/>
          <w:szCs w:val="32"/>
        </w:rPr>
        <w:t>支出，完成预算的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%；与上年相比增加</w:t>
      </w:r>
      <w:r>
        <w:rPr>
          <w:rFonts w:hint="eastAsia" w:ascii="CESI仿宋-GB2312" w:hAnsi="CESI仿宋-GB2312" w:eastAsia="CESI仿宋-GB2312" w:cs="CESI仿宋-GB2312"/>
          <w:sz w:val="32"/>
          <w:szCs w:val="32"/>
          <w:lang w:val="en-US" w:eastAsia="zh-CN"/>
        </w:rPr>
        <w:t>12.89</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158.94</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于预算数的主要原因是</w:t>
      </w:r>
      <w:r>
        <w:rPr>
          <w:rFonts w:hint="eastAsia" w:ascii="CESI仿宋-GB2312" w:hAnsi="CESI仿宋-GB2312" w:eastAsia="CESI仿宋-GB2312" w:cs="CESI仿宋-GB2312"/>
          <w:color w:val="auto"/>
          <w:sz w:val="32"/>
          <w:szCs w:val="32"/>
          <w:lang w:val="en-US" w:eastAsia="zh-CN"/>
        </w:rPr>
        <w:t>我单位严格按预算执行决算</w:t>
      </w:r>
      <w:r>
        <w:rPr>
          <w:rFonts w:hint="eastAsia" w:ascii="CESI仿宋-GB2312" w:hAnsi="CESI仿宋-GB2312" w:eastAsia="CESI仿宋-GB2312" w:cs="CESI仿宋-GB2312"/>
          <w:sz w:val="32"/>
          <w:szCs w:val="32"/>
        </w:rPr>
        <w:t>。决算数大于上年数的主要原</w:t>
      </w:r>
      <w:r>
        <w:rPr>
          <w:rFonts w:hint="eastAsia" w:ascii="CESI仿宋-GB2312" w:hAnsi="CESI仿宋-GB2312" w:eastAsia="CESI仿宋-GB2312" w:cs="CESI仿宋-GB2312"/>
          <w:color w:val="auto"/>
          <w:sz w:val="32"/>
          <w:szCs w:val="32"/>
        </w:rPr>
        <w:t>因是</w:t>
      </w:r>
      <w:r>
        <w:rPr>
          <w:rFonts w:hint="eastAsia" w:ascii="CESI仿宋-GB2312" w:hAnsi="CESI仿宋-GB2312" w:eastAsia="CESI仿宋-GB2312" w:cs="CESI仿宋-GB2312"/>
          <w:color w:val="auto"/>
          <w:spacing w:val="11"/>
          <w:sz w:val="32"/>
          <w:szCs w:val="32"/>
        </w:rPr>
        <w:t>城管执法机构改革，经开区城管大队并入我单位</w:t>
      </w:r>
      <w:r>
        <w:rPr>
          <w:rFonts w:hint="eastAsia" w:ascii="CESI仿宋-GB2312" w:hAnsi="CESI仿宋-GB2312" w:eastAsia="CESI仿宋-GB2312" w:cs="CESI仿宋-GB2312"/>
          <w:color w:val="auto"/>
          <w:spacing w:val="11"/>
          <w:sz w:val="32"/>
          <w:szCs w:val="32"/>
          <w:lang w:eastAsia="zh-CN"/>
        </w:rPr>
        <w:t>，</w:t>
      </w:r>
      <w:r>
        <w:rPr>
          <w:rFonts w:hint="eastAsia" w:ascii="CESI仿宋-GB2312" w:hAnsi="CESI仿宋-GB2312" w:eastAsia="CESI仿宋-GB2312" w:cs="CESI仿宋-GB2312"/>
          <w:color w:val="auto"/>
          <w:spacing w:val="11"/>
          <w:sz w:val="32"/>
          <w:szCs w:val="32"/>
          <w:lang w:val="en-US" w:eastAsia="zh-CN"/>
        </w:rPr>
        <w:t>2025年</w:t>
      </w:r>
      <w:r>
        <w:rPr>
          <w:rFonts w:hint="eastAsia" w:ascii="CESI仿宋-GB2312" w:hAnsi="CESI仿宋-GB2312" w:eastAsia="CESI仿宋-GB2312" w:cs="CESI仿宋-GB2312"/>
          <w:color w:val="auto"/>
          <w:spacing w:val="11"/>
          <w:sz w:val="32"/>
          <w:szCs w:val="32"/>
          <w:lang w:eastAsia="zh-CN"/>
        </w:rPr>
        <w:t>调剂调入公务车</w:t>
      </w:r>
      <w:r>
        <w:rPr>
          <w:rFonts w:hint="eastAsia" w:ascii="CESI仿宋-GB2312" w:hAnsi="CESI仿宋-GB2312" w:eastAsia="CESI仿宋-GB2312" w:cs="CESI仿宋-GB2312"/>
          <w:color w:val="auto"/>
          <w:spacing w:val="11"/>
          <w:sz w:val="32"/>
          <w:szCs w:val="32"/>
          <w:lang w:val="en-US" w:eastAsia="zh-CN"/>
        </w:rPr>
        <w:t>5辆，</w:t>
      </w:r>
      <w:r>
        <w:rPr>
          <w:rFonts w:hint="eastAsia" w:ascii="CESI仿宋-GB2312" w:hAnsi="CESI仿宋-GB2312" w:eastAsia="CESI仿宋-GB2312" w:cs="CESI仿宋-GB2312"/>
          <w:color w:val="auto"/>
          <w:sz w:val="32"/>
          <w:szCs w:val="32"/>
        </w:rPr>
        <w:t>公务用车运行维护费</w:t>
      </w:r>
      <w:r>
        <w:rPr>
          <w:rFonts w:hint="eastAsia" w:ascii="CESI仿宋-GB2312" w:hAnsi="CESI仿宋-GB2312" w:eastAsia="CESI仿宋-GB2312" w:cs="CESI仿宋-GB2312"/>
          <w:color w:val="auto"/>
          <w:sz w:val="32"/>
          <w:szCs w:val="32"/>
          <w:lang w:eastAsia="zh-CN"/>
        </w:rPr>
        <w:t>用相应增加</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highlight w:val="none"/>
        </w:rPr>
        <w:t>截止</w:t>
      </w:r>
      <w:r>
        <w:rPr>
          <w:rFonts w:hint="eastAsia" w:ascii="CESI仿宋-GB2312" w:hAnsi="CESI仿宋-GB2312" w:eastAsia="CESI仿宋-GB2312" w:cs="CESI仿宋-GB2312"/>
          <w:color w:val="auto"/>
          <w:sz w:val="32"/>
          <w:szCs w:val="32"/>
          <w:highlight w:val="none"/>
          <w:lang w:eastAsia="zh-CN"/>
        </w:rPr>
        <w:t>到</w:t>
      </w:r>
      <w:r>
        <w:rPr>
          <w:rFonts w:hint="eastAsia" w:ascii="CESI仿宋-GB2312" w:hAnsi="CESI仿宋-GB2312" w:eastAsia="CESI仿宋-GB2312" w:cs="CESI仿宋-GB2312"/>
          <w:color w:val="auto"/>
          <w:sz w:val="32"/>
          <w:szCs w:val="32"/>
          <w:lang w:eastAsia="zh-CN"/>
        </w:rPr>
        <w:t>2025年</w:t>
      </w:r>
      <w:r>
        <w:rPr>
          <w:rFonts w:hint="eastAsia" w:ascii="CESI仿宋-GB2312" w:hAnsi="CESI仿宋-GB2312" w:eastAsia="CESI仿宋-GB2312" w:cs="CESI仿宋-GB2312"/>
          <w:color w:val="auto"/>
          <w:sz w:val="32"/>
          <w:szCs w:val="32"/>
        </w:rPr>
        <w:t>12月31日，我单位开支财政拨款的公务用车保有量为</w:t>
      </w:r>
      <w:r>
        <w:rPr>
          <w:rFonts w:hint="eastAsia" w:ascii="CESI仿宋-GB2312" w:hAnsi="CESI仿宋-GB2312" w:eastAsia="CESI仿宋-GB2312" w:cs="CESI仿宋-GB2312"/>
          <w:color w:val="auto"/>
          <w:sz w:val="32"/>
          <w:szCs w:val="32"/>
          <w:lang w:val="en-US" w:eastAsia="zh-CN"/>
        </w:rPr>
        <w:t>8</w:t>
      </w:r>
      <w:r>
        <w:rPr>
          <w:rFonts w:hint="eastAsia" w:ascii="CESI仿宋-GB2312" w:hAnsi="CESI仿宋-GB2312" w:eastAsia="CESI仿宋-GB2312" w:cs="CESI仿宋-GB2312"/>
          <w:color w:val="auto"/>
          <w:sz w:val="32"/>
          <w:szCs w:val="32"/>
        </w:rPr>
        <w:t>辆。</w:t>
      </w:r>
    </w:p>
    <w:p w14:paraId="1DDC4843">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sz w:val="32"/>
          <w:szCs w:val="32"/>
        </w:rPr>
        <w:t>公务接待费支出预算为</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color w:val="auto"/>
          <w:sz w:val="32"/>
          <w:szCs w:val="32"/>
          <w:lang w:val="en-US" w:eastAsia="zh-CN"/>
        </w:rPr>
        <w:t>决算数等于预算数，主要原因是严格执行中央八项规定；</w:t>
      </w:r>
      <w:r>
        <w:rPr>
          <w:rFonts w:hint="eastAsia" w:ascii="CESI仿宋-GB2312" w:hAnsi="CESI仿宋-GB2312" w:eastAsia="CESI仿宋-GB2312" w:cs="CESI仿宋-GB2312"/>
          <w:color w:val="auto"/>
          <w:sz w:val="32"/>
          <w:szCs w:val="32"/>
        </w:rPr>
        <w:t>与上年</w:t>
      </w:r>
      <w:r>
        <w:rPr>
          <w:rFonts w:hint="eastAsia" w:ascii="CESI仿宋-GB2312" w:hAnsi="CESI仿宋-GB2312" w:eastAsia="CESI仿宋-GB2312" w:cs="CESI仿宋-GB2312"/>
          <w:color w:val="auto"/>
          <w:sz w:val="32"/>
          <w:szCs w:val="32"/>
          <w:lang w:val="en-US" w:eastAsia="zh-CN"/>
        </w:rPr>
        <w:t>一致</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无增减变动，主要原因是按有关政策厉行节约，严控公务接待支出。</w:t>
      </w:r>
      <w:r>
        <w:rPr>
          <w:rFonts w:hint="eastAsia" w:ascii="CESI仿宋-GB2312" w:hAnsi="CESI仿宋-GB2312" w:eastAsia="CESI仿宋-GB2312" w:cs="CESI仿宋-GB2312"/>
          <w:color w:val="auto"/>
          <w:sz w:val="32"/>
          <w:szCs w:val="32"/>
        </w:rPr>
        <w:t>202</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年度共接待来访团组</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个、来宾</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人次</w:t>
      </w:r>
      <w:r>
        <w:rPr>
          <w:rFonts w:hint="eastAsia" w:ascii="CESI仿宋-GB2312" w:hAnsi="CESI仿宋-GB2312" w:eastAsia="CESI仿宋-GB2312" w:cs="CESI仿宋-GB2312"/>
          <w:color w:val="auto"/>
          <w:sz w:val="32"/>
          <w:szCs w:val="32"/>
          <w:lang w:eastAsia="zh-CN"/>
        </w:rPr>
        <w:t>。</w:t>
      </w:r>
    </w:p>
    <w:p w14:paraId="5DEE4C31">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7714AF51">
      <w:pPr>
        <w:pStyle w:val="15"/>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i w:val="0"/>
          <w:iCs/>
          <w:color w:val="auto"/>
          <w:sz w:val="32"/>
          <w:szCs w:val="32"/>
          <w:lang w:val="en-US" w:eastAsia="zh-CN"/>
        </w:rPr>
        <w:t>本单位为事业单位，按照机关运行经费的口径，本年度机关运行经费为0。</w:t>
      </w:r>
    </w:p>
    <w:p w14:paraId="7FFD322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45D14D48">
      <w:pPr>
        <w:pStyle w:val="15"/>
        <w:ind w:firstLine="640" w:firstLineChars="200"/>
        <w:rPr>
          <w:rFonts w:hint="eastAsia" w:ascii="CESI仿宋-GB2312" w:hAnsi="CESI仿宋-GB2312" w:eastAsia="CESI仿宋-GB2312" w:cs="CESI仿宋-GB2312"/>
          <w:b/>
          <w:bCs/>
          <w:i w:val="0"/>
          <w:iCs w:val="0"/>
          <w:color w:val="FF0000"/>
          <w:kern w:val="0"/>
          <w:sz w:val="32"/>
          <w:szCs w:val="32"/>
          <w:lang w:val="en-US" w:eastAsia="zh-CN" w:bidi="ar-SA"/>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lang w:val="en-US" w:eastAsia="zh-CN"/>
        </w:rPr>
        <w:t>年度，</w:t>
      </w:r>
      <w:r>
        <w:rPr>
          <w:rFonts w:hint="eastAsia" w:ascii="CESI仿宋-GB2312" w:hAnsi="CESI仿宋-GB2312" w:eastAsia="CESI仿宋-GB2312" w:cs="CESI仿宋-GB2312"/>
          <w:b w:val="0"/>
          <w:bCs w:val="0"/>
          <w:i w:val="0"/>
          <w:iCs w:val="0"/>
          <w:color w:val="auto"/>
          <w:kern w:val="0"/>
          <w:sz w:val="32"/>
          <w:szCs w:val="32"/>
          <w:lang w:val="en-US" w:eastAsia="zh-CN" w:bidi="ar-SA"/>
        </w:rPr>
        <w:t>本单位无会议费的预算和支出决算数；</w:t>
      </w:r>
      <w:r>
        <w:rPr>
          <w:rFonts w:hint="eastAsia" w:ascii="CESI仿宋-GB2312" w:hAnsi="CESI仿宋-GB2312" w:eastAsia="CESI仿宋-GB2312" w:cs="CESI仿宋-GB2312"/>
          <w:color w:val="000000"/>
          <w:kern w:val="0"/>
          <w:sz w:val="32"/>
          <w:szCs w:val="32"/>
          <w:lang w:val="en-US" w:eastAsia="zh-CN" w:bidi="ar-SA"/>
        </w:rPr>
        <w:t>培训费年初预算</w:t>
      </w:r>
      <w:r>
        <w:rPr>
          <w:rFonts w:hint="eastAsia" w:ascii="CESI仿宋-GB2312" w:hAnsi="CESI仿宋-GB2312" w:eastAsia="CESI仿宋-GB2312" w:cs="CESI仿宋-GB2312"/>
          <w:color w:val="auto"/>
          <w:kern w:val="0"/>
          <w:sz w:val="32"/>
          <w:szCs w:val="32"/>
          <w:lang w:val="en-US" w:eastAsia="zh-CN" w:bidi="ar-SA"/>
        </w:rPr>
        <w:t>3.00</w:t>
      </w:r>
      <w:r>
        <w:rPr>
          <w:rFonts w:hint="eastAsia" w:ascii="CESI仿宋-GB2312" w:hAnsi="CESI仿宋-GB2312" w:eastAsia="CESI仿宋-GB2312" w:cs="CESI仿宋-GB2312"/>
          <w:color w:val="000000"/>
          <w:kern w:val="0"/>
          <w:sz w:val="32"/>
          <w:szCs w:val="32"/>
          <w:lang w:val="en-US" w:eastAsia="zh-CN" w:bidi="ar-SA"/>
        </w:rPr>
        <w:t>万元，支出决算为2.66万元，完成年初预算的</w:t>
      </w:r>
      <w:r>
        <w:rPr>
          <w:rFonts w:hint="eastAsia" w:ascii="CESI仿宋-GB2312" w:hAnsi="CESI仿宋-GB2312" w:eastAsia="CESI仿宋-GB2312" w:cs="CESI仿宋-GB2312"/>
          <w:color w:val="auto"/>
          <w:kern w:val="0"/>
          <w:sz w:val="32"/>
          <w:szCs w:val="32"/>
          <w:lang w:val="en-US" w:eastAsia="zh-CN" w:bidi="ar-SA"/>
        </w:rPr>
        <w:t>88.67</w:t>
      </w:r>
      <w:r>
        <w:rPr>
          <w:rFonts w:hint="eastAsia" w:ascii="CESI仿宋-GB2312" w:hAnsi="CESI仿宋-GB2312" w:eastAsia="CESI仿宋-GB2312" w:cs="CESI仿宋-GB2312"/>
          <w:color w:val="000000"/>
          <w:kern w:val="0"/>
          <w:sz w:val="32"/>
          <w:szCs w:val="32"/>
          <w:lang w:val="en-US" w:eastAsia="zh-CN" w:bidi="ar-SA"/>
        </w:rPr>
        <w:t>%。</w:t>
      </w:r>
      <w:r>
        <w:rPr>
          <w:rFonts w:hint="eastAsia" w:ascii="CESI仿宋-GB2312" w:hAnsi="CESI仿宋-GB2312" w:eastAsia="CESI仿宋-GB2312" w:cs="CESI仿宋-GB2312"/>
          <w:color w:val="auto"/>
          <w:kern w:val="0"/>
          <w:sz w:val="32"/>
          <w:szCs w:val="32"/>
          <w:lang w:val="en-US" w:eastAsia="zh-CN" w:bidi="ar-SA"/>
        </w:rPr>
        <w:t>用于开展专业知识培训，人数77人，内容为城市管理执法相关知识培训。</w:t>
      </w:r>
      <w:r>
        <w:rPr>
          <w:rFonts w:hint="eastAsia" w:ascii="CESI仿宋-GB2312" w:hAnsi="CESI仿宋-GB2312" w:eastAsia="CESI仿宋-GB2312" w:cs="CESI仿宋-GB2312"/>
          <w:b w:val="0"/>
          <w:bCs w:val="0"/>
          <w:i w:val="0"/>
          <w:iCs w:val="0"/>
          <w:color w:val="auto"/>
          <w:kern w:val="0"/>
          <w:sz w:val="32"/>
          <w:szCs w:val="32"/>
          <w:lang w:val="en-US" w:eastAsia="zh-CN" w:bidi="ar-SA"/>
        </w:rPr>
        <w:t>本单位无举办节庆、晚会、论坛、赛事等活动的预算和支出决算数。</w:t>
      </w:r>
    </w:p>
    <w:p w14:paraId="5643FDC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B7DEAD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sz w:val="32"/>
          <w:szCs w:val="32"/>
        </w:rPr>
        <w:t>本</w:t>
      </w:r>
      <w:r>
        <w:rPr>
          <w:rFonts w:hint="eastAsia" w:ascii="CESI仿宋-GB2312" w:hAnsi="CESI仿宋-GB2312" w:eastAsia="CESI仿宋-GB2312" w:cs="CESI仿宋-GB2312"/>
          <w:sz w:val="32"/>
          <w:szCs w:val="32"/>
          <w:lang w:eastAsia="zh-CN"/>
        </w:rPr>
        <w:t>单位2025年</w:t>
      </w:r>
      <w:r>
        <w:rPr>
          <w:rFonts w:hint="eastAsia" w:ascii="CESI仿宋-GB2312" w:hAnsi="CESI仿宋-GB2312" w:eastAsia="CESI仿宋-GB2312" w:cs="CESI仿宋-GB2312"/>
          <w:sz w:val="32"/>
          <w:szCs w:val="32"/>
        </w:rPr>
        <w:t>度政府采购支出总额</w:t>
      </w:r>
      <w:r>
        <w:rPr>
          <w:rFonts w:hint="eastAsia" w:ascii="CESI仿宋-GB2312" w:hAnsi="CESI仿宋-GB2312" w:eastAsia="CESI仿宋-GB2312" w:cs="CESI仿宋-GB2312"/>
          <w:sz w:val="32"/>
          <w:szCs w:val="32"/>
          <w:lang w:val="en-US" w:eastAsia="zh-CN"/>
        </w:rPr>
        <w:t>839.42</w:t>
      </w:r>
      <w:r>
        <w:rPr>
          <w:rFonts w:hint="eastAsia" w:ascii="CESI仿宋-GB2312" w:hAnsi="CESI仿宋-GB2312" w:eastAsia="CESI仿宋-GB2312" w:cs="CESI仿宋-GB2312"/>
          <w:sz w:val="32"/>
          <w:szCs w:val="32"/>
        </w:rPr>
        <w:t>万元，其中：政府采购货物支出</w:t>
      </w:r>
      <w:r>
        <w:rPr>
          <w:rFonts w:hint="eastAsia" w:ascii="CESI仿宋-GB2312" w:hAnsi="CESI仿宋-GB2312" w:eastAsia="CESI仿宋-GB2312" w:cs="CESI仿宋-GB2312"/>
          <w:sz w:val="32"/>
          <w:szCs w:val="32"/>
          <w:lang w:val="en-US" w:eastAsia="zh-CN"/>
        </w:rPr>
        <w:t>50.03</w:t>
      </w:r>
      <w:r>
        <w:rPr>
          <w:rFonts w:hint="eastAsia" w:ascii="CESI仿宋-GB2312" w:hAnsi="CESI仿宋-GB2312" w:eastAsia="CESI仿宋-GB2312" w:cs="CESI仿宋-GB2312"/>
          <w:sz w:val="32"/>
          <w:szCs w:val="32"/>
        </w:rPr>
        <w:t>万元、政府采购工程支出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万元、政府采购服务支出</w:t>
      </w:r>
      <w:r>
        <w:rPr>
          <w:rFonts w:hint="eastAsia" w:ascii="CESI仿宋-GB2312" w:hAnsi="CESI仿宋-GB2312" w:eastAsia="CESI仿宋-GB2312" w:cs="CESI仿宋-GB2312"/>
          <w:sz w:val="32"/>
          <w:szCs w:val="32"/>
          <w:lang w:val="en-US" w:eastAsia="zh-CN"/>
        </w:rPr>
        <w:t>789.39</w:t>
      </w:r>
      <w:r>
        <w:rPr>
          <w:rFonts w:hint="eastAsia" w:ascii="CESI仿宋-GB2312" w:hAnsi="CESI仿宋-GB2312" w:eastAsia="CESI仿宋-GB2312" w:cs="CESI仿宋-GB2312"/>
          <w:sz w:val="32"/>
          <w:szCs w:val="32"/>
        </w:rPr>
        <w:t>万元。授予中小企业合同金额</w:t>
      </w:r>
      <w:r>
        <w:rPr>
          <w:rFonts w:hint="eastAsia" w:ascii="CESI仿宋-GB2312" w:hAnsi="CESI仿宋-GB2312" w:eastAsia="CESI仿宋-GB2312" w:cs="CESI仿宋-GB2312"/>
          <w:sz w:val="32"/>
          <w:szCs w:val="32"/>
          <w:lang w:val="en-US" w:eastAsia="zh-CN"/>
        </w:rPr>
        <w:t>839.42</w:t>
      </w:r>
      <w:r>
        <w:rPr>
          <w:rFonts w:hint="eastAsia" w:ascii="CESI仿宋-GB2312" w:hAnsi="CESI仿宋-GB2312" w:eastAsia="CESI仿宋-GB2312" w:cs="CESI仿宋-GB2312"/>
          <w:sz w:val="32"/>
          <w:szCs w:val="32"/>
        </w:rPr>
        <w:t>万元，占政府采购支出总额的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%，其中：授予小微企业合同金额</w:t>
      </w:r>
      <w:r>
        <w:rPr>
          <w:rFonts w:hint="eastAsia" w:ascii="CESI仿宋-GB2312" w:hAnsi="CESI仿宋-GB2312" w:eastAsia="CESI仿宋-GB2312" w:cs="CESI仿宋-GB2312"/>
          <w:sz w:val="32"/>
          <w:szCs w:val="32"/>
          <w:lang w:val="en-US" w:eastAsia="zh-CN"/>
        </w:rPr>
        <w:t>839.42</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color w:val="auto"/>
          <w:sz w:val="32"/>
          <w:szCs w:val="32"/>
        </w:rPr>
        <w:t>占</w:t>
      </w:r>
      <w:r>
        <w:rPr>
          <w:rFonts w:hint="eastAsia" w:ascii="CESI仿宋-GB2312" w:hAnsi="CESI仿宋-GB2312" w:eastAsia="CESI仿宋-GB2312" w:cs="CESI仿宋-GB2312"/>
          <w:color w:val="auto"/>
          <w:sz w:val="32"/>
          <w:szCs w:val="32"/>
          <w:lang w:eastAsia="zh-CN"/>
        </w:rPr>
        <w:t>授予中小企业合同金额</w:t>
      </w:r>
      <w:r>
        <w:rPr>
          <w:rFonts w:hint="eastAsia" w:ascii="CESI仿宋-GB2312" w:hAnsi="CESI仿宋-GB2312" w:eastAsia="CESI仿宋-GB2312" w:cs="CESI仿宋-GB2312"/>
          <w:color w:val="auto"/>
          <w:sz w:val="32"/>
          <w:szCs w:val="32"/>
        </w:rPr>
        <w:t>的</w:t>
      </w:r>
      <w:r>
        <w:rPr>
          <w:rFonts w:hint="eastAsia" w:ascii="CESI仿宋-GB2312" w:hAnsi="CESI仿宋-GB2312" w:eastAsia="CESI仿宋-GB2312" w:cs="CESI仿宋-GB2312"/>
          <w:color w:val="auto"/>
          <w:sz w:val="32"/>
          <w:szCs w:val="32"/>
          <w:lang w:val="en-US" w:eastAsia="zh-CN"/>
        </w:rPr>
        <w:t>100.00</w:t>
      </w:r>
      <w:r>
        <w:rPr>
          <w:rFonts w:hint="eastAsia" w:ascii="CESI仿宋-GB2312" w:hAnsi="CESI仿宋-GB2312" w:eastAsia="CESI仿宋-GB2312" w:cs="CESI仿宋-GB2312"/>
          <w:color w:val="auto"/>
          <w:sz w:val="32"/>
          <w:szCs w:val="32"/>
        </w:rPr>
        <w:t>%。货物采购授予中小企业合同金额占货物支出金额的</w:t>
      </w:r>
      <w:r>
        <w:rPr>
          <w:rFonts w:hint="eastAsia" w:ascii="CESI仿宋-GB2312" w:hAnsi="CESI仿宋-GB2312" w:eastAsia="CESI仿宋-GB2312" w:cs="CESI仿宋-GB2312"/>
          <w:color w:val="auto"/>
          <w:sz w:val="32"/>
          <w:szCs w:val="32"/>
          <w:lang w:val="en-US" w:eastAsia="zh-CN"/>
        </w:rPr>
        <w:t>100.00</w:t>
      </w:r>
      <w:r>
        <w:rPr>
          <w:rFonts w:hint="eastAsia" w:ascii="CESI仿宋-GB2312" w:hAnsi="CESI仿宋-GB2312" w:eastAsia="CESI仿宋-GB2312" w:cs="CESI仿宋-GB2312"/>
          <w:color w:val="auto"/>
          <w:sz w:val="32"/>
          <w:szCs w:val="32"/>
        </w:rPr>
        <w:t>%，工程采购授予中小企业合同金额占工程支出金额的</w:t>
      </w:r>
      <w:r>
        <w:rPr>
          <w:rFonts w:hint="eastAsia" w:ascii="CESI仿宋-GB2312" w:hAnsi="CESI仿宋-GB2312" w:eastAsia="CESI仿宋-GB2312" w:cs="CESI仿宋-GB2312"/>
          <w:color w:val="auto"/>
          <w:sz w:val="32"/>
          <w:szCs w:val="32"/>
          <w:lang w:val="en-US" w:eastAsia="zh-CN"/>
        </w:rPr>
        <w:t>100.00</w:t>
      </w:r>
      <w:r>
        <w:rPr>
          <w:rFonts w:hint="eastAsia" w:ascii="CESI仿宋-GB2312" w:hAnsi="CESI仿宋-GB2312" w:eastAsia="CESI仿宋-GB2312" w:cs="CESI仿宋-GB2312"/>
          <w:color w:val="auto"/>
          <w:sz w:val="32"/>
          <w:szCs w:val="32"/>
        </w:rPr>
        <w:t>%，服务采购授予中小企业合同金额占服务支出金额的</w:t>
      </w:r>
      <w:r>
        <w:rPr>
          <w:rFonts w:hint="eastAsia" w:ascii="CESI仿宋-GB2312" w:hAnsi="CESI仿宋-GB2312" w:eastAsia="CESI仿宋-GB2312" w:cs="CESI仿宋-GB2312"/>
          <w:color w:val="auto"/>
          <w:sz w:val="32"/>
          <w:szCs w:val="32"/>
          <w:lang w:val="en-US" w:eastAsia="zh-CN"/>
        </w:rPr>
        <w:t>100.00</w:t>
      </w:r>
      <w:r>
        <w:rPr>
          <w:rFonts w:hint="eastAsia" w:ascii="CESI仿宋-GB2312" w:hAnsi="CESI仿宋-GB2312" w:eastAsia="CESI仿宋-GB2312" w:cs="CESI仿宋-GB2312"/>
          <w:color w:val="auto"/>
          <w:sz w:val="32"/>
          <w:szCs w:val="32"/>
        </w:rPr>
        <w:t>%。</w:t>
      </w:r>
    </w:p>
    <w:p w14:paraId="26D34286">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3DAC230E">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截至</w:t>
      </w:r>
      <w:r>
        <w:rPr>
          <w:rFonts w:hint="eastAsia" w:ascii="CESI仿宋-GB2312" w:hAnsi="CESI仿宋-GB2312" w:eastAsia="CESI仿宋-GB2312" w:cs="CESI仿宋-GB2312"/>
          <w:color w:val="auto"/>
          <w:sz w:val="32"/>
          <w:szCs w:val="32"/>
          <w:lang w:eastAsia="zh-CN"/>
        </w:rPr>
        <w:t>2025年</w:t>
      </w:r>
      <w:r>
        <w:rPr>
          <w:rFonts w:hint="eastAsia" w:ascii="CESI仿宋-GB2312" w:hAnsi="CESI仿宋-GB2312" w:eastAsia="CESI仿宋-GB2312" w:cs="CESI仿宋-GB2312"/>
          <w:color w:val="auto"/>
          <w:sz w:val="32"/>
          <w:szCs w:val="32"/>
        </w:rPr>
        <w:t>12月31日，</w:t>
      </w:r>
      <w:r>
        <w:rPr>
          <w:rFonts w:hint="eastAsia" w:ascii="CESI仿宋-GB2312" w:hAnsi="CESI仿宋-GB2312" w:eastAsia="CESI仿宋-GB2312" w:cs="CESI仿宋-GB2312"/>
          <w:color w:val="auto"/>
          <w:sz w:val="32"/>
          <w:szCs w:val="32"/>
          <w:lang w:eastAsia="zh-CN"/>
        </w:rPr>
        <w:t>单位</w:t>
      </w:r>
      <w:r>
        <w:rPr>
          <w:rFonts w:hint="eastAsia" w:ascii="CESI仿宋-GB2312" w:hAnsi="CESI仿宋-GB2312" w:eastAsia="CESI仿宋-GB2312" w:cs="CESI仿宋-GB2312"/>
          <w:color w:val="auto"/>
          <w:sz w:val="32"/>
          <w:szCs w:val="32"/>
        </w:rPr>
        <w:t>共有车辆</w:t>
      </w:r>
      <w:r>
        <w:rPr>
          <w:rFonts w:hint="eastAsia" w:ascii="CESI仿宋-GB2312" w:hAnsi="CESI仿宋-GB2312" w:eastAsia="CESI仿宋-GB2312" w:cs="CESI仿宋-GB2312"/>
          <w:color w:val="auto"/>
          <w:sz w:val="32"/>
          <w:szCs w:val="32"/>
          <w:lang w:val="en-US" w:eastAsia="zh-CN"/>
        </w:rPr>
        <w:t>8</w:t>
      </w:r>
      <w:r>
        <w:rPr>
          <w:rFonts w:hint="eastAsia" w:ascii="CESI仿宋-GB2312" w:hAnsi="CESI仿宋-GB2312" w:eastAsia="CESI仿宋-GB2312" w:cs="CESI仿宋-GB2312"/>
          <w:color w:val="auto"/>
          <w:sz w:val="32"/>
          <w:szCs w:val="32"/>
        </w:rPr>
        <w:t>辆，其中</w:t>
      </w:r>
      <w:r>
        <w:rPr>
          <w:rFonts w:hint="eastAsia" w:ascii="CESI仿宋-GB2312" w:hAnsi="CESI仿宋-GB2312" w:eastAsia="CESI仿宋-GB2312" w:cs="CESI仿宋-GB2312"/>
          <w:color w:val="auto"/>
          <w:sz w:val="32"/>
          <w:szCs w:val="32"/>
          <w:lang w:eastAsia="zh-CN"/>
        </w:rPr>
        <w:t>副部（省）级及以上领导用车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主要</w:t>
      </w:r>
      <w:r>
        <w:rPr>
          <w:rFonts w:hint="eastAsia" w:ascii="CESI仿宋-GB2312" w:hAnsi="CESI仿宋-GB2312" w:eastAsia="CESI仿宋-GB2312" w:cs="CESI仿宋-GB2312"/>
          <w:color w:val="auto"/>
          <w:sz w:val="32"/>
          <w:szCs w:val="32"/>
          <w:lang w:eastAsia="zh-CN"/>
        </w:rPr>
        <w:t>负责人</w:t>
      </w:r>
      <w:r>
        <w:rPr>
          <w:rFonts w:hint="eastAsia" w:ascii="CESI仿宋-GB2312" w:hAnsi="CESI仿宋-GB2312" w:eastAsia="CESI仿宋-GB2312" w:cs="CESI仿宋-GB2312"/>
          <w:color w:val="auto"/>
          <w:sz w:val="32"/>
          <w:szCs w:val="32"/>
        </w:rPr>
        <w:t>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rPr>
        <w:t>机要通信用车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辆、应急保障用车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辆、执法执勤用车</w:t>
      </w:r>
      <w:r>
        <w:rPr>
          <w:rFonts w:hint="eastAsia" w:ascii="CESI仿宋-GB2312" w:hAnsi="CESI仿宋-GB2312" w:eastAsia="CESI仿宋-GB2312" w:cs="CESI仿宋-GB2312"/>
          <w:color w:val="auto"/>
          <w:sz w:val="32"/>
          <w:szCs w:val="32"/>
          <w:lang w:val="en-US" w:eastAsia="zh-CN"/>
        </w:rPr>
        <w:t>8</w:t>
      </w:r>
      <w:r>
        <w:rPr>
          <w:rFonts w:hint="eastAsia" w:ascii="CESI仿宋-GB2312" w:hAnsi="CESI仿宋-GB2312" w:eastAsia="CESI仿宋-GB2312" w:cs="CESI仿宋-GB2312"/>
          <w:color w:val="auto"/>
          <w:sz w:val="32"/>
          <w:szCs w:val="32"/>
        </w:rPr>
        <w:t>辆、特种专业技术用车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w:t>
      </w:r>
      <w:r>
        <w:rPr>
          <w:rFonts w:hint="eastAsia" w:ascii="CESI仿宋-GB2312" w:hAnsi="CESI仿宋-GB2312" w:eastAsia="CESI仿宋-GB2312" w:cs="CESI仿宋-GB2312"/>
          <w:color w:val="auto"/>
          <w:sz w:val="32"/>
          <w:szCs w:val="32"/>
          <w:lang w:eastAsia="zh-CN"/>
        </w:rPr>
        <w:t>离退休干部服务用车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辆、其他用车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辆；单位价值100万元以上设备</w:t>
      </w:r>
      <w:r>
        <w:rPr>
          <w:rFonts w:hint="eastAsia" w:ascii="CESI仿宋-GB2312" w:hAnsi="CESI仿宋-GB2312" w:eastAsia="CESI仿宋-GB2312" w:cs="CESI仿宋-GB2312"/>
          <w:color w:val="auto"/>
          <w:sz w:val="32"/>
          <w:szCs w:val="32"/>
          <w:lang w:eastAsia="zh-CN"/>
        </w:rPr>
        <w:t>（不含车辆）</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台（套）。</w:t>
      </w:r>
    </w:p>
    <w:p w14:paraId="34A0D4F2">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34F4C20B">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E91A56B">
      <w:pPr>
        <w:overflowPunct w:val="0"/>
        <w:spacing w:line="600" w:lineRule="exact"/>
        <w:ind w:firstLine="640" w:firstLineChars="200"/>
        <w:rPr>
          <w:rFonts w:hint="eastAsia" w:ascii="CESI仿宋-GB2312" w:hAnsi="CESI仿宋-GB2312" w:eastAsia="CESI仿宋-GB2312" w:cs="CESI仿宋-GB2312"/>
          <w:kern w:val="0"/>
          <w:sz w:val="32"/>
          <w:szCs w:val="32"/>
          <w:highlight w:val="none"/>
        </w:rPr>
      </w:pPr>
      <w:r>
        <w:rPr>
          <w:rFonts w:hint="eastAsia" w:ascii="CESI仿宋-GB2312" w:hAnsi="CESI仿宋-GB2312" w:eastAsia="CESI仿宋-GB2312" w:cs="CESI仿宋-GB2312"/>
          <w:b/>
          <w:bCs/>
          <w:kern w:val="0"/>
          <w:sz w:val="32"/>
          <w:szCs w:val="32"/>
          <w:highlight w:val="none"/>
          <w:lang w:val="en-US" w:eastAsia="zh-CN"/>
        </w:rPr>
        <w:t>1</w:t>
      </w:r>
      <w:r>
        <w:rPr>
          <w:rFonts w:hint="eastAsia" w:ascii="CESI仿宋-GB2312" w:hAnsi="CESI仿宋-GB2312" w:eastAsia="CESI仿宋-GB2312" w:cs="CESI仿宋-GB2312"/>
          <w:kern w:val="0"/>
          <w:sz w:val="32"/>
          <w:szCs w:val="32"/>
          <w:highlight w:val="none"/>
          <w:lang w:val="en-US" w:eastAsia="zh-CN"/>
        </w:rPr>
        <w:t>.</w:t>
      </w:r>
      <w:r>
        <w:rPr>
          <w:rFonts w:hint="eastAsia" w:ascii="CESI仿宋-GB2312" w:hAnsi="CESI仿宋-GB2312" w:eastAsia="CESI仿宋-GB2312" w:cs="CESI仿宋-GB2312"/>
          <w:b/>
          <w:bCs/>
          <w:kern w:val="0"/>
          <w:sz w:val="32"/>
          <w:szCs w:val="32"/>
          <w:lang w:val="en-US" w:eastAsia="zh-CN"/>
        </w:rPr>
        <w:t>绩</w:t>
      </w:r>
      <w:r>
        <w:rPr>
          <w:rFonts w:hint="eastAsia" w:ascii="CESI仿宋-GB2312" w:hAnsi="CESI仿宋-GB2312" w:eastAsia="CESI仿宋-GB2312" w:cs="CESI仿宋-GB2312"/>
          <w:b/>
          <w:bCs/>
          <w:kern w:val="0"/>
          <w:sz w:val="32"/>
          <w:szCs w:val="32"/>
        </w:rPr>
        <w:t>效自评开展情况。</w:t>
      </w:r>
      <w:r>
        <w:rPr>
          <w:rFonts w:hint="eastAsia" w:ascii="CESI仿宋-GB2312" w:hAnsi="CESI仿宋-GB2312" w:eastAsia="CESI仿宋-GB2312" w:cs="CESI仿宋-GB2312"/>
          <w:kern w:val="0"/>
          <w:sz w:val="32"/>
          <w:szCs w:val="32"/>
        </w:rPr>
        <w:t>组织对</w:t>
      </w:r>
      <w:r>
        <w:rPr>
          <w:rFonts w:hint="eastAsia" w:ascii="CESI仿宋-GB2312" w:hAnsi="CESI仿宋-GB2312" w:eastAsia="CESI仿宋-GB2312" w:cs="CESI仿宋-GB2312"/>
          <w:kern w:val="0"/>
          <w:sz w:val="32"/>
          <w:szCs w:val="32"/>
          <w:lang w:eastAsia="zh-CN"/>
        </w:rPr>
        <w:t>2025年</w:t>
      </w:r>
      <w:r>
        <w:rPr>
          <w:rFonts w:hint="eastAsia" w:ascii="CESI仿宋-GB2312" w:hAnsi="CESI仿宋-GB2312" w:eastAsia="CESI仿宋-GB2312" w:cs="CESI仿宋-GB2312"/>
          <w:kern w:val="0"/>
          <w:sz w:val="32"/>
          <w:szCs w:val="32"/>
        </w:rPr>
        <w:t>度本单位整体支出开展绩效自评，涉及项目</w:t>
      </w:r>
      <w:r>
        <w:rPr>
          <w:rFonts w:hint="eastAsia" w:ascii="CESI仿宋-GB2312" w:hAnsi="CESI仿宋-GB2312" w:eastAsia="CESI仿宋-GB2312" w:cs="CESI仿宋-GB2312"/>
          <w:kern w:val="0"/>
          <w:sz w:val="32"/>
          <w:szCs w:val="32"/>
          <w:lang w:val="en-US" w:eastAsia="zh-CN"/>
        </w:rPr>
        <w:t>2</w:t>
      </w:r>
      <w:r>
        <w:rPr>
          <w:rFonts w:hint="eastAsia" w:ascii="CESI仿宋-GB2312" w:hAnsi="CESI仿宋-GB2312" w:eastAsia="CESI仿宋-GB2312" w:cs="CESI仿宋-GB2312"/>
          <w:kern w:val="0"/>
          <w:sz w:val="32"/>
          <w:szCs w:val="32"/>
        </w:rPr>
        <w:t xml:space="preserve"> 个，共涉及资金</w:t>
      </w:r>
      <w:r>
        <w:rPr>
          <w:rFonts w:hint="eastAsia" w:ascii="CESI仿宋-GB2312" w:hAnsi="CESI仿宋-GB2312" w:eastAsia="CESI仿宋-GB2312" w:cs="CESI仿宋-GB2312"/>
          <w:kern w:val="0"/>
          <w:sz w:val="32"/>
          <w:szCs w:val="32"/>
          <w:lang w:val="en-US" w:eastAsia="zh-CN"/>
        </w:rPr>
        <w:t>867.99</w:t>
      </w:r>
      <w:r>
        <w:rPr>
          <w:rFonts w:hint="eastAsia" w:ascii="CESI仿宋-GB2312" w:hAnsi="CESI仿宋-GB2312" w:eastAsia="CESI仿宋-GB2312" w:cs="CESI仿宋-GB2312"/>
          <w:kern w:val="0"/>
          <w:sz w:val="32"/>
          <w:szCs w:val="32"/>
        </w:rPr>
        <w:t>万元。其中，一般公共预算项目</w:t>
      </w:r>
      <w:r>
        <w:rPr>
          <w:rFonts w:hint="eastAsia" w:ascii="CESI仿宋-GB2312" w:hAnsi="CESI仿宋-GB2312" w:eastAsia="CESI仿宋-GB2312" w:cs="CESI仿宋-GB2312"/>
          <w:kern w:val="0"/>
          <w:sz w:val="32"/>
          <w:szCs w:val="32"/>
          <w:lang w:val="en-US" w:eastAsia="zh-CN"/>
        </w:rPr>
        <w:t>2</w:t>
      </w:r>
      <w:r>
        <w:rPr>
          <w:rFonts w:hint="eastAsia" w:ascii="CESI仿宋-GB2312" w:hAnsi="CESI仿宋-GB2312" w:eastAsia="CESI仿宋-GB2312" w:cs="CESI仿宋-GB2312"/>
          <w:kern w:val="0"/>
          <w:sz w:val="32"/>
          <w:szCs w:val="32"/>
        </w:rPr>
        <w:t xml:space="preserve"> 个</w:t>
      </w:r>
      <w:r>
        <w:rPr>
          <w:rFonts w:hint="eastAsia" w:ascii="CESI仿宋-GB2312" w:hAnsi="CESI仿宋-GB2312" w:eastAsia="CESI仿宋-GB2312" w:cs="CESI仿宋-GB2312"/>
          <w:kern w:val="0"/>
          <w:sz w:val="32"/>
          <w:szCs w:val="32"/>
          <w:lang w:val="en-US" w:eastAsia="zh-CN"/>
        </w:rPr>
        <w:t>867.99</w:t>
      </w:r>
      <w:r>
        <w:rPr>
          <w:rFonts w:hint="eastAsia" w:ascii="CESI仿宋-GB2312" w:hAnsi="CESI仿宋-GB2312" w:eastAsia="CESI仿宋-GB2312" w:cs="CESI仿宋-GB2312"/>
          <w:kern w:val="0"/>
          <w:sz w:val="32"/>
          <w:szCs w:val="32"/>
        </w:rPr>
        <w:t xml:space="preserve"> 万元，占一般公共预算支出总额的</w:t>
      </w:r>
      <w:r>
        <w:rPr>
          <w:rFonts w:hint="eastAsia" w:ascii="CESI仿宋-GB2312" w:hAnsi="CESI仿宋-GB2312" w:eastAsia="CESI仿宋-GB2312" w:cs="CESI仿宋-GB2312"/>
          <w:kern w:val="0"/>
          <w:sz w:val="32"/>
          <w:szCs w:val="32"/>
          <w:lang w:val="en-US" w:eastAsia="zh-CN"/>
        </w:rPr>
        <w:t>37.18</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eastAsia="zh-CN"/>
        </w:rPr>
        <w:t>无</w:t>
      </w:r>
      <w:r>
        <w:rPr>
          <w:rFonts w:hint="eastAsia" w:ascii="CESI仿宋-GB2312" w:hAnsi="CESI仿宋-GB2312" w:eastAsia="CESI仿宋-GB2312" w:cs="CESI仿宋-GB2312"/>
          <w:kern w:val="0"/>
          <w:sz w:val="32"/>
          <w:szCs w:val="32"/>
        </w:rPr>
        <w:t>政府性基金预算项目</w:t>
      </w:r>
      <w:r>
        <w:rPr>
          <w:rFonts w:hint="eastAsia" w:ascii="CESI仿宋-GB2312" w:hAnsi="CESI仿宋-GB2312" w:eastAsia="CESI仿宋-GB2312" w:cs="CESI仿宋-GB2312"/>
          <w:kern w:val="0"/>
          <w:sz w:val="32"/>
          <w:szCs w:val="32"/>
          <w:lang w:eastAsia="zh-CN"/>
        </w:rPr>
        <w:t>、</w:t>
      </w:r>
      <w:r>
        <w:rPr>
          <w:rFonts w:hint="eastAsia" w:ascii="CESI仿宋-GB2312" w:hAnsi="CESI仿宋-GB2312" w:eastAsia="CESI仿宋-GB2312" w:cs="CESI仿宋-GB2312"/>
          <w:kern w:val="0"/>
          <w:sz w:val="32"/>
          <w:szCs w:val="32"/>
        </w:rPr>
        <w:t>国有资本经营预算项目</w:t>
      </w:r>
      <w:r>
        <w:rPr>
          <w:rFonts w:hint="eastAsia" w:ascii="CESI仿宋-GB2312" w:hAnsi="CESI仿宋-GB2312" w:eastAsia="CESI仿宋-GB2312" w:cs="CESI仿宋-GB2312"/>
          <w:kern w:val="0"/>
          <w:sz w:val="32"/>
          <w:szCs w:val="32"/>
          <w:lang w:eastAsia="zh-CN"/>
        </w:rPr>
        <w:t>和</w:t>
      </w:r>
      <w:r>
        <w:rPr>
          <w:rFonts w:hint="eastAsia" w:ascii="CESI仿宋-GB2312" w:hAnsi="CESI仿宋-GB2312" w:eastAsia="CESI仿宋-GB2312" w:cs="CESI仿宋-GB2312"/>
          <w:kern w:val="0"/>
          <w:sz w:val="32"/>
          <w:szCs w:val="32"/>
          <w:highlight w:val="none"/>
        </w:rPr>
        <w:t>社会保险基金预算项目预算支出</w:t>
      </w:r>
      <w:r>
        <w:rPr>
          <w:rFonts w:hint="eastAsia" w:ascii="CESI仿宋-GB2312" w:hAnsi="CESI仿宋-GB2312" w:eastAsia="CESI仿宋-GB2312" w:cs="CESI仿宋-GB2312"/>
          <w:kern w:val="0"/>
          <w:sz w:val="32"/>
          <w:szCs w:val="32"/>
          <w:highlight w:val="none"/>
          <w:lang w:eastAsia="zh-CN"/>
        </w:rPr>
        <w:t>项目</w:t>
      </w:r>
      <w:r>
        <w:rPr>
          <w:rFonts w:hint="eastAsia" w:ascii="CESI仿宋-GB2312" w:hAnsi="CESI仿宋-GB2312" w:eastAsia="CESI仿宋-GB2312" w:cs="CESI仿宋-GB2312"/>
          <w:kern w:val="0"/>
          <w:sz w:val="32"/>
          <w:szCs w:val="32"/>
          <w:highlight w:val="none"/>
        </w:rPr>
        <w:t>。</w:t>
      </w:r>
    </w:p>
    <w:p w14:paraId="7F2D8397">
      <w:pPr>
        <w:pStyle w:val="2"/>
        <w:bidi w:val="0"/>
        <w:ind w:firstLine="640" w:firstLineChars="200"/>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
        </w:rPr>
        <w:t>5</w:t>
      </w:r>
      <w:r>
        <w:rPr>
          <w:rFonts w:hint="eastAsia" w:ascii="CESI仿宋-GB2312" w:hAnsi="CESI仿宋-GB2312" w:eastAsia="CESI仿宋-GB2312" w:cs="CESI仿宋-GB2312"/>
          <w:sz w:val="32"/>
          <w:szCs w:val="32"/>
        </w:rPr>
        <w:t>年，在市城管局的正确领导和支队的关心指导下，站场执法大队紧紧围绕打造“七个岳阳”美好蓝图，加快推进“六大城管”建设，紧密结合工作实际，在“打牢基础、服务基层、创新方法”上下功夫，进一步开拓思路，强化责任，狠抓落实，较好地完成了全年各项工作任务</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大队始终贯彻“以人民为中心”理念，联合公安、交通等职能部门，在火车站地区开展交通运输打非治违专项整治工作，喊客拉客现象得到有效遏制，站场管理秩序明显改善。同时，扩建东站广场下客车道、扩容出租车通道、调整公交车入场线路、增设智慧公厕、实施路面翻新等措施推动解决车流组织不畅、出租车候客满溢、停车设施不足等问题，有力提升了岳阳东站广场的公交、出租等公共运力接驳效率，为过往旅客提供安全舒适的出行环境。</w:t>
      </w:r>
    </w:p>
    <w:p w14:paraId="264AC7E5">
      <w:pPr>
        <w:pStyle w:val="2"/>
        <w:bidi w:val="0"/>
        <w:ind w:firstLine="640" w:firstLineChars="200"/>
        <w:rPr>
          <w:rFonts w:hint="eastAsia" w:ascii="CESI仿宋-GB2312" w:hAnsi="CESI仿宋-GB2312" w:eastAsia="CESI仿宋-GB2312" w:cs="CESI仿宋-GB2312"/>
          <w:lang w:eastAsia="zh-CN"/>
        </w:rPr>
      </w:pPr>
      <w:r>
        <w:rPr>
          <w:rFonts w:hint="eastAsia" w:ascii="CESI仿宋-GB2312" w:hAnsi="CESI仿宋-GB2312" w:eastAsia="CESI仿宋-GB2312" w:cs="CESI仿宋-GB2312"/>
          <w:sz w:val="32"/>
          <w:szCs w:val="32"/>
          <w:lang w:val="en-US" w:eastAsia="zh-CN"/>
        </w:rPr>
        <w:t>在管辖区域内积极履行职能，加强日常街面巡查与开展各类专项整治相结合的方式强化市容秩序管理，管辖范围内市容市貌明显改善。多措并举开展扬尘渣土、禁炮、餐饮油烟、燃气安全、建筑垃圾等专项整治工作，为打赢“蓝天保卫战”奠定了基础，</w:t>
      </w:r>
      <w:r>
        <w:rPr>
          <w:rFonts w:hint="eastAsia" w:ascii="CESI仿宋-GB2312" w:hAnsi="CESI仿宋-GB2312" w:eastAsia="CESI仿宋-GB2312" w:cs="CESI仿宋-GB2312"/>
          <w:sz w:val="32"/>
          <w:szCs w:val="32"/>
        </w:rPr>
        <w:t>为我市打造</w:t>
      </w:r>
      <w:r>
        <w:rPr>
          <w:rFonts w:hint="eastAsia" w:ascii="CESI仿宋-GB2312" w:hAnsi="CESI仿宋-GB2312" w:eastAsia="CESI仿宋-GB2312" w:cs="CESI仿宋-GB2312"/>
          <w:sz w:val="32"/>
          <w:szCs w:val="32"/>
          <w:lang w:val="en-US" w:eastAsia="zh-CN"/>
        </w:rPr>
        <w:t>了</w:t>
      </w:r>
      <w:r>
        <w:rPr>
          <w:rFonts w:hint="eastAsia" w:ascii="CESI仿宋-GB2312" w:hAnsi="CESI仿宋-GB2312" w:eastAsia="CESI仿宋-GB2312" w:cs="CESI仿宋-GB2312"/>
          <w:sz w:val="32"/>
          <w:szCs w:val="32"/>
        </w:rPr>
        <w:t>环境优美、秩序井然、干净整洁的</w:t>
      </w:r>
      <w:r>
        <w:rPr>
          <w:rFonts w:hint="eastAsia" w:ascii="CESI仿宋-GB2312" w:hAnsi="CESI仿宋-GB2312" w:eastAsia="CESI仿宋-GB2312" w:cs="CESI仿宋-GB2312"/>
          <w:sz w:val="32"/>
          <w:szCs w:val="32"/>
          <w:lang w:eastAsia="zh-CN"/>
        </w:rPr>
        <w:t>市容</w:t>
      </w:r>
      <w:r>
        <w:rPr>
          <w:rFonts w:hint="eastAsia" w:ascii="CESI仿宋-GB2312" w:hAnsi="CESI仿宋-GB2312" w:eastAsia="CESI仿宋-GB2312" w:cs="CESI仿宋-GB2312"/>
          <w:sz w:val="32"/>
          <w:szCs w:val="32"/>
        </w:rPr>
        <w:t>环境</w:t>
      </w:r>
      <w:r>
        <w:rPr>
          <w:rFonts w:hint="eastAsia" w:ascii="CESI仿宋-GB2312" w:hAnsi="CESI仿宋-GB2312" w:eastAsia="CESI仿宋-GB2312" w:cs="CESI仿宋-GB2312"/>
          <w:sz w:val="32"/>
          <w:szCs w:val="32"/>
          <w:lang w:eastAsia="zh-CN"/>
        </w:rPr>
        <w:t>，得到了市民和过往旅客的普遍赞誉</w:t>
      </w:r>
      <w:r>
        <w:rPr>
          <w:rFonts w:hint="eastAsia" w:ascii="CESI仿宋-GB2312" w:hAnsi="CESI仿宋-GB2312" w:eastAsia="CESI仿宋-GB2312" w:cs="CESI仿宋-GB2312"/>
          <w:sz w:val="32"/>
          <w:szCs w:val="32"/>
          <w:lang w:val="en-US" w:eastAsia="zh-CN"/>
        </w:rPr>
        <w:t>。</w:t>
      </w:r>
    </w:p>
    <w:p w14:paraId="61051918">
      <w:pPr>
        <w:numPr>
          <w:ilvl w:val="0"/>
          <w:numId w:val="0"/>
        </w:numPr>
        <w:overflowPunct w:val="0"/>
        <w:spacing w:line="600" w:lineRule="exact"/>
        <w:ind w:firstLine="640" w:firstLineChars="200"/>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b/>
          <w:bCs/>
          <w:kern w:val="0"/>
          <w:sz w:val="32"/>
          <w:szCs w:val="32"/>
          <w:highlight w:val="none"/>
          <w:lang w:val="en-US" w:eastAsia="zh-CN"/>
        </w:rPr>
        <w:t>2.</w:t>
      </w:r>
      <w:r>
        <w:rPr>
          <w:rFonts w:hint="eastAsia" w:ascii="CESI仿宋-GB2312" w:hAnsi="CESI仿宋-GB2312" w:eastAsia="CESI仿宋-GB2312" w:cs="CESI仿宋-GB2312"/>
          <w:b/>
          <w:bCs/>
          <w:kern w:val="0"/>
          <w:sz w:val="32"/>
          <w:szCs w:val="32"/>
        </w:rPr>
        <w:t>部门评价开展情况。</w:t>
      </w:r>
      <w:r>
        <w:rPr>
          <w:rFonts w:hint="eastAsia" w:ascii="CESI仿宋-GB2312" w:hAnsi="CESI仿宋-GB2312" w:eastAsia="CESI仿宋-GB2312" w:cs="CESI仿宋-GB2312"/>
          <w:color w:val="auto"/>
          <w:kern w:val="0"/>
          <w:sz w:val="32"/>
          <w:szCs w:val="32"/>
          <w:lang w:val="en-US" w:eastAsia="zh-CN"/>
        </w:rPr>
        <w:t>本单位为二级预算单位，部门评价开展情况可详见上级部门决算公开说明。</w:t>
      </w:r>
    </w:p>
    <w:p w14:paraId="5788FDA4">
      <w:pPr>
        <w:overflowPunct w:val="0"/>
        <w:spacing w:line="600" w:lineRule="exact"/>
        <w:ind w:firstLine="640" w:firstLineChars="200"/>
        <w:rPr>
          <w:rFonts w:hint="eastAsia" w:ascii="CESI仿宋-GB2312" w:hAnsi="CESI仿宋-GB2312" w:eastAsia="CESI仿宋-GB2312" w:cs="CESI仿宋-GB2312"/>
          <w:b/>
          <w:bCs/>
          <w:color w:val="auto"/>
          <w:sz w:val="32"/>
          <w:szCs w:val="32"/>
        </w:rPr>
      </w:pPr>
      <w:r>
        <w:rPr>
          <w:rFonts w:hint="eastAsia" w:ascii="CESI仿宋-GB2312" w:hAnsi="CESI仿宋-GB2312" w:eastAsia="CESI仿宋-GB2312" w:cs="CESI仿宋-GB2312"/>
          <w:b/>
          <w:bCs/>
          <w:kern w:val="0"/>
          <w:sz w:val="32"/>
          <w:szCs w:val="32"/>
          <w:lang w:val="en-US" w:eastAsia="zh-CN"/>
        </w:rPr>
        <w:t>3.</w:t>
      </w:r>
      <w:r>
        <w:rPr>
          <w:rFonts w:hint="eastAsia" w:ascii="CESI仿宋-GB2312" w:hAnsi="CESI仿宋-GB2312" w:eastAsia="CESI仿宋-GB2312" w:cs="CESI仿宋-GB2312"/>
          <w:b/>
          <w:bCs/>
          <w:kern w:val="0"/>
          <w:sz w:val="32"/>
          <w:szCs w:val="32"/>
        </w:rPr>
        <w:t>事前绩效评估开展情况。</w:t>
      </w:r>
      <w:r>
        <w:rPr>
          <w:rFonts w:hint="eastAsia" w:ascii="CESI仿宋-GB2312" w:hAnsi="CESI仿宋-GB2312" w:eastAsia="CESI仿宋-GB2312" w:cs="CESI仿宋-GB2312"/>
          <w:color w:val="auto"/>
          <w:kern w:val="0"/>
          <w:sz w:val="32"/>
          <w:szCs w:val="32"/>
          <w:lang w:val="en-US" w:eastAsia="zh-CN"/>
        </w:rPr>
        <w:t>本单位为二级预算单位，事前绩效评估开展情况可详见上级部门决算公开说明。</w:t>
      </w:r>
    </w:p>
    <w:p w14:paraId="75805EB8">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4EDBF9B6">
      <w:pPr>
        <w:pStyle w:val="2"/>
        <w:bidi w:val="0"/>
        <w:ind w:firstLine="640" w:firstLineChars="200"/>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bCs/>
          <w:kern w:val="0"/>
          <w:sz w:val="32"/>
          <w:szCs w:val="32"/>
          <w:lang w:val="en-US" w:eastAsia="zh-CN"/>
        </w:rPr>
        <w:t>1.</w:t>
      </w:r>
      <w:r>
        <w:rPr>
          <w:rFonts w:hint="eastAsia" w:ascii="CESI仿宋-GB2312" w:hAnsi="CESI仿宋-GB2312" w:eastAsia="CESI仿宋-GB2312" w:cs="CESI仿宋-GB2312"/>
          <w:b/>
          <w:bCs/>
          <w:kern w:val="0"/>
          <w:sz w:val="32"/>
          <w:szCs w:val="32"/>
        </w:rPr>
        <w:t>绩效自评结果。</w:t>
      </w:r>
      <w:r>
        <w:rPr>
          <w:rFonts w:hint="eastAsia" w:ascii="CESI仿宋-GB2312" w:hAnsi="CESI仿宋-GB2312" w:eastAsia="CESI仿宋-GB2312" w:cs="CESI仿宋-GB2312"/>
          <w:kern w:val="0"/>
          <w:sz w:val="32"/>
          <w:szCs w:val="32"/>
          <w:lang w:eastAsia="zh-CN"/>
        </w:rPr>
        <w:t>2025年</w:t>
      </w:r>
      <w:r>
        <w:rPr>
          <w:rFonts w:hint="eastAsia" w:ascii="CESI仿宋-GB2312" w:hAnsi="CESI仿宋-GB2312" w:eastAsia="CESI仿宋-GB2312" w:cs="CESI仿宋-GB2312"/>
          <w:kern w:val="0"/>
          <w:sz w:val="32"/>
          <w:szCs w:val="32"/>
        </w:rPr>
        <w:t>度本单位整体支出</w:t>
      </w:r>
      <w:r>
        <w:rPr>
          <w:rFonts w:hint="eastAsia" w:ascii="CESI仿宋-GB2312" w:hAnsi="CESI仿宋-GB2312" w:eastAsia="CESI仿宋-GB2312" w:cs="CESI仿宋-GB2312"/>
          <w:sz w:val="32"/>
          <w:szCs w:val="32"/>
        </w:rPr>
        <w:t>全年预算数</w:t>
      </w:r>
      <w:r>
        <w:rPr>
          <w:rFonts w:hint="eastAsia" w:ascii="CESI仿宋-GB2312" w:hAnsi="CESI仿宋-GB2312" w:eastAsia="CESI仿宋-GB2312" w:cs="CESI仿宋-GB2312"/>
          <w:sz w:val="32"/>
          <w:szCs w:val="32"/>
          <w:lang w:val="en-US" w:eastAsia="zh-CN"/>
        </w:rPr>
        <w:t>2393.36</w:t>
      </w:r>
      <w:r>
        <w:rPr>
          <w:rFonts w:hint="eastAsia" w:ascii="CESI仿宋-GB2312" w:hAnsi="CESI仿宋-GB2312" w:eastAsia="CESI仿宋-GB2312" w:cs="CESI仿宋-GB2312"/>
          <w:sz w:val="32"/>
          <w:szCs w:val="32"/>
        </w:rPr>
        <w:t>万元，执行数</w:t>
      </w:r>
      <w:r>
        <w:rPr>
          <w:rFonts w:hint="eastAsia" w:ascii="CESI仿宋-GB2312" w:hAnsi="CESI仿宋-GB2312" w:eastAsia="CESI仿宋-GB2312" w:cs="CESI仿宋-GB2312"/>
          <w:sz w:val="32"/>
          <w:szCs w:val="32"/>
          <w:lang w:val="en-US" w:eastAsia="zh-CN"/>
        </w:rPr>
        <w:t>2345.77</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98.01</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kern w:val="0"/>
          <w:sz w:val="32"/>
          <w:szCs w:val="32"/>
        </w:rPr>
        <w:t>，绩效自评得分</w:t>
      </w:r>
      <w:r>
        <w:rPr>
          <w:rFonts w:hint="eastAsia" w:ascii="CESI仿宋-GB2312" w:hAnsi="CESI仿宋-GB2312" w:eastAsia="CESI仿宋-GB2312" w:cs="CESI仿宋-GB2312"/>
          <w:sz w:val="32"/>
          <w:szCs w:val="32"/>
          <w:lang w:val="en-US" w:eastAsia="zh-CN"/>
        </w:rPr>
        <w:t>96.80</w:t>
      </w:r>
      <w:r>
        <w:rPr>
          <w:rFonts w:hint="eastAsia" w:ascii="CESI仿宋-GB2312" w:hAnsi="CESI仿宋-GB2312" w:eastAsia="CESI仿宋-GB2312" w:cs="CESI仿宋-GB2312"/>
          <w:sz w:val="32"/>
          <w:szCs w:val="32"/>
        </w:rPr>
        <w:t>分</w:t>
      </w:r>
      <w:r>
        <w:rPr>
          <w:rFonts w:hint="eastAsia" w:ascii="CESI仿宋-GB2312" w:hAnsi="CESI仿宋-GB2312" w:eastAsia="CESI仿宋-GB2312" w:cs="CESI仿宋-GB2312"/>
          <w:kern w:val="0"/>
          <w:sz w:val="32"/>
          <w:szCs w:val="32"/>
        </w:rPr>
        <w:t>，评价等级为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优秀</w:t>
      </w:r>
      <w:r>
        <w:rPr>
          <w:rFonts w:hint="eastAsia" w:ascii="CESI仿宋-GB2312" w:hAnsi="CESI仿宋-GB2312" w:eastAsia="CESI仿宋-GB2312" w:cs="CESI仿宋-GB2312"/>
          <w:sz w:val="32"/>
          <w:szCs w:val="32"/>
        </w:rPr>
        <w:t>”。绩效目标完成情况：一是</w:t>
      </w:r>
      <w:r>
        <w:rPr>
          <w:rFonts w:hint="eastAsia" w:ascii="CESI仿宋-GB2312" w:hAnsi="CESI仿宋-GB2312" w:eastAsia="CESI仿宋-GB2312" w:cs="CESI仿宋-GB2312"/>
          <w:sz w:val="32"/>
          <w:szCs w:val="32"/>
          <w:lang w:eastAsia="zh-CN"/>
        </w:rPr>
        <w:t>在岳阳火车站地区</w:t>
      </w:r>
      <w:r>
        <w:rPr>
          <w:rFonts w:hint="eastAsia" w:ascii="CESI仿宋-GB2312" w:hAnsi="CESI仿宋-GB2312" w:eastAsia="CESI仿宋-GB2312" w:cs="CESI仿宋-GB2312"/>
          <w:sz w:val="32"/>
          <w:szCs w:val="32"/>
        </w:rPr>
        <w:t>认真贯彻、执行国家和地方关于综合行政执法的政策、法规</w:t>
      </w:r>
      <w:r>
        <w:rPr>
          <w:rFonts w:hint="eastAsia" w:ascii="CESI仿宋-GB2312" w:hAnsi="CESI仿宋-GB2312" w:eastAsia="CESI仿宋-GB2312" w:cs="CESI仿宋-GB2312"/>
          <w:sz w:val="32"/>
          <w:szCs w:val="32"/>
          <w:lang w:eastAsia="zh-CN"/>
        </w:rPr>
        <w:t>，取得了良好的效果</w:t>
      </w:r>
      <w:r>
        <w:rPr>
          <w:rFonts w:hint="eastAsia" w:ascii="CESI仿宋-GB2312" w:hAnsi="CESI仿宋-GB2312" w:eastAsia="CESI仿宋-GB2312" w:cs="CESI仿宋-GB2312"/>
          <w:sz w:val="32"/>
          <w:szCs w:val="32"/>
        </w:rPr>
        <w:t>；二是依法实施行政处罚，加</w:t>
      </w:r>
      <w:r>
        <w:rPr>
          <w:rFonts w:hint="eastAsia" w:ascii="CESI仿宋-GB2312" w:hAnsi="CESI仿宋-GB2312" w:eastAsia="CESI仿宋-GB2312" w:cs="CESI仿宋-GB2312"/>
          <w:sz w:val="32"/>
          <w:szCs w:val="32"/>
          <w:lang w:eastAsia="zh-CN"/>
        </w:rPr>
        <w:t>大了</w:t>
      </w:r>
      <w:r>
        <w:rPr>
          <w:rFonts w:hint="eastAsia" w:ascii="CESI仿宋-GB2312" w:hAnsi="CESI仿宋-GB2312" w:eastAsia="CESI仿宋-GB2312" w:cs="CESI仿宋-GB2312"/>
          <w:sz w:val="32"/>
          <w:szCs w:val="32"/>
        </w:rPr>
        <w:t>两站辖区内</w:t>
      </w:r>
      <w:r>
        <w:rPr>
          <w:rFonts w:hint="eastAsia" w:ascii="CESI仿宋-GB2312" w:hAnsi="CESI仿宋-GB2312" w:eastAsia="CESI仿宋-GB2312" w:cs="CESI仿宋-GB2312"/>
          <w:sz w:val="32"/>
          <w:szCs w:val="32"/>
          <w:lang w:eastAsia="zh-CN"/>
        </w:rPr>
        <w:t>管理力度，</w:t>
      </w:r>
      <w:r>
        <w:rPr>
          <w:rFonts w:hint="eastAsia" w:ascii="CESI仿宋-GB2312" w:hAnsi="CESI仿宋-GB2312" w:eastAsia="CESI仿宋-GB2312" w:cs="CESI仿宋-GB2312"/>
          <w:sz w:val="32"/>
          <w:szCs w:val="32"/>
        </w:rPr>
        <w:t>强化服务群众特别是过往旅客工作，全面提</w:t>
      </w:r>
      <w:r>
        <w:rPr>
          <w:rFonts w:hint="eastAsia" w:ascii="CESI仿宋-GB2312" w:hAnsi="CESI仿宋-GB2312" w:eastAsia="CESI仿宋-GB2312" w:cs="CESI仿宋-GB2312"/>
          <w:sz w:val="32"/>
          <w:szCs w:val="32"/>
          <w:lang w:eastAsia="zh-CN"/>
        </w:rPr>
        <w:t>升</w:t>
      </w:r>
      <w:r>
        <w:rPr>
          <w:rFonts w:hint="eastAsia" w:ascii="CESI仿宋-GB2312" w:hAnsi="CESI仿宋-GB2312" w:eastAsia="CESI仿宋-GB2312" w:cs="CESI仿宋-GB2312"/>
          <w:sz w:val="32"/>
          <w:szCs w:val="32"/>
        </w:rPr>
        <w:t>窗口形象；协助市春运办做好两站</w:t>
      </w:r>
      <w:r>
        <w:rPr>
          <w:rFonts w:hint="eastAsia" w:ascii="CESI仿宋-GB2312" w:hAnsi="CESI仿宋-GB2312" w:eastAsia="CESI仿宋-GB2312" w:cs="CESI仿宋-GB2312"/>
          <w:sz w:val="32"/>
          <w:szCs w:val="32"/>
          <w:lang w:eastAsia="zh-CN"/>
        </w:rPr>
        <w:t>地区</w:t>
      </w:r>
      <w:r>
        <w:rPr>
          <w:rFonts w:hint="eastAsia" w:ascii="CESI仿宋-GB2312" w:hAnsi="CESI仿宋-GB2312" w:eastAsia="CESI仿宋-GB2312" w:cs="CESI仿宋-GB2312"/>
          <w:sz w:val="32"/>
          <w:szCs w:val="32"/>
        </w:rPr>
        <w:t>春运工作；</w:t>
      </w:r>
      <w:r>
        <w:rPr>
          <w:rFonts w:hint="eastAsia" w:ascii="CESI仿宋-GB2312" w:hAnsi="CESI仿宋-GB2312" w:eastAsia="CESI仿宋-GB2312" w:cs="CESI仿宋-GB2312"/>
          <w:sz w:val="32"/>
          <w:szCs w:val="32"/>
          <w:lang w:eastAsia="zh-CN"/>
        </w:rPr>
        <w:t>加</w:t>
      </w:r>
      <w:r>
        <w:rPr>
          <w:rFonts w:hint="eastAsia" w:ascii="CESI仿宋-GB2312" w:hAnsi="CESI仿宋-GB2312" w:eastAsia="CESI仿宋-GB2312" w:cs="CESI仿宋-GB2312"/>
          <w:sz w:val="32"/>
          <w:szCs w:val="32"/>
        </w:rPr>
        <w:t>强</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通海路管理处、金凤桥管理处、木里港管理处等区域城市管理和综合执法</w:t>
      </w:r>
      <w:r>
        <w:rPr>
          <w:rFonts w:hint="eastAsia" w:ascii="CESI仿宋-GB2312" w:hAnsi="CESI仿宋-GB2312" w:eastAsia="CESI仿宋-GB2312" w:cs="CESI仿宋-GB2312"/>
          <w:sz w:val="32"/>
          <w:szCs w:val="32"/>
          <w:lang w:eastAsia="zh-CN"/>
        </w:rPr>
        <w:t>工作</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三</w:t>
      </w:r>
      <w:r>
        <w:rPr>
          <w:rFonts w:hint="eastAsia" w:ascii="CESI仿宋-GB2312" w:hAnsi="CESI仿宋-GB2312" w:eastAsia="CESI仿宋-GB2312" w:cs="CESI仿宋-GB2312"/>
          <w:sz w:val="32"/>
          <w:szCs w:val="32"/>
        </w:rPr>
        <w:t>是为我市打造</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环境优美、秩序井然、干净整洁的</w:t>
      </w:r>
      <w:r>
        <w:rPr>
          <w:rFonts w:hint="eastAsia" w:ascii="CESI仿宋-GB2312" w:hAnsi="CESI仿宋-GB2312" w:eastAsia="CESI仿宋-GB2312" w:cs="CESI仿宋-GB2312"/>
          <w:sz w:val="32"/>
          <w:szCs w:val="32"/>
          <w:lang w:eastAsia="zh-CN"/>
        </w:rPr>
        <w:t>城市</w:t>
      </w:r>
      <w:r>
        <w:rPr>
          <w:rFonts w:hint="eastAsia" w:ascii="CESI仿宋-GB2312" w:hAnsi="CESI仿宋-GB2312" w:eastAsia="CESI仿宋-GB2312" w:cs="CESI仿宋-GB2312"/>
          <w:sz w:val="32"/>
          <w:szCs w:val="32"/>
        </w:rPr>
        <w:t>环境。　</w:t>
      </w:r>
    </w:p>
    <w:p w14:paraId="450B332B">
      <w:pPr>
        <w:pStyle w:val="2"/>
        <w:bidi w:val="0"/>
        <w:ind w:firstLine="640" w:firstLineChars="200"/>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发现的主要问题及原因：一是</w:t>
      </w:r>
      <w:r>
        <w:rPr>
          <w:rFonts w:hint="eastAsia" w:ascii="CESI仿宋-GB2312" w:hAnsi="CESI仿宋-GB2312" w:eastAsia="CESI仿宋-GB2312" w:cs="CESI仿宋-GB2312"/>
          <w:sz w:val="32"/>
          <w:szCs w:val="32"/>
          <w:lang w:eastAsia="zh-CN"/>
        </w:rPr>
        <w:t>存在执法装备不足</w:t>
      </w:r>
      <w:r>
        <w:rPr>
          <w:rFonts w:hint="eastAsia" w:ascii="CESI仿宋-GB2312" w:hAnsi="CESI仿宋-GB2312" w:eastAsia="CESI仿宋-GB2312" w:cs="CESI仿宋-GB2312"/>
          <w:sz w:val="32"/>
          <w:szCs w:val="32"/>
          <w:lang w:val="en-US" w:eastAsia="zh-CN"/>
        </w:rPr>
        <w:t>和</w:t>
      </w:r>
      <w:r>
        <w:rPr>
          <w:rFonts w:hint="eastAsia" w:ascii="CESI仿宋-GB2312" w:hAnsi="CESI仿宋-GB2312" w:eastAsia="CESI仿宋-GB2312" w:cs="CESI仿宋-GB2312"/>
          <w:sz w:val="32"/>
          <w:szCs w:val="32"/>
          <w:lang w:eastAsia="zh-CN"/>
        </w:rPr>
        <w:t>执法车辆老旧的问题，影响执法</w:t>
      </w:r>
      <w:r>
        <w:rPr>
          <w:rFonts w:hint="eastAsia" w:ascii="CESI仿宋-GB2312" w:hAnsi="CESI仿宋-GB2312" w:eastAsia="CESI仿宋-GB2312" w:cs="CESI仿宋-GB2312"/>
          <w:sz w:val="32"/>
          <w:szCs w:val="32"/>
          <w:lang w:val="en-US" w:eastAsia="zh-CN"/>
        </w:rPr>
        <w:t>工作</w:t>
      </w:r>
      <w:r>
        <w:rPr>
          <w:rFonts w:hint="eastAsia" w:ascii="CESI仿宋-GB2312" w:hAnsi="CESI仿宋-GB2312" w:eastAsia="CESI仿宋-GB2312" w:cs="CESI仿宋-GB2312"/>
          <w:sz w:val="32"/>
          <w:szCs w:val="32"/>
          <w:lang w:eastAsia="zh-CN"/>
        </w:rPr>
        <w:t>效率和效果</w:t>
      </w:r>
      <w:r>
        <w:rPr>
          <w:rFonts w:hint="eastAsia" w:ascii="CESI仿宋-GB2312" w:hAnsi="CESI仿宋-GB2312" w:eastAsia="CESI仿宋-GB2312" w:cs="CESI仿宋-GB2312"/>
          <w:sz w:val="32"/>
          <w:szCs w:val="32"/>
        </w:rPr>
        <w:t>；二是</w:t>
      </w:r>
      <w:r>
        <w:rPr>
          <w:rFonts w:hint="eastAsia" w:ascii="CESI仿宋-GB2312" w:hAnsi="CESI仿宋-GB2312" w:eastAsia="CESI仿宋-GB2312" w:cs="CESI仿宋-GB2312"/>
          <w:sz w:val="32"/>
          <w:szCs w:val="32"/>
          <w:lang w:val="en-US" w:eastAsia="zh-CN"/>
        </w:rPr>
        <w:t>预算绩效目标编制不够规范，绩效</w:t>
      </w:r>
      <w:r>
        <w:rPr>
          <w:rFonts w:hint="eastAsia" w:ascii="CESI仿宋-GB2312" w:hAnsi="CESI仿宋-GB2312" w:eastAsia="CESI仿宋-GB2312" w:cs="CESI仿宋-GB2312"/>
          <w:sz w:val="32"/>
          <w:szCs w:val="32"/>
          <w:lang w:eastAsia="zh-CN"/>
        </w:rPr>
        <w:t>指标</w:t>
      </w:r>
      <w:r>
        <w:rPr>
          <w:rFonts w:hint="eastAsia" w:ascii="CESI仿宋-GB2312" w:hAnsi="CESI仿宋-GB2312" w:eastAsia="CESI仿宋-GB2312" w:cs="CESI仿宋-GB2312"/>
          <w:sz w:val="32"/>
          <w:szCs w:val="32"/>
          <w:lang w:val="en-US" w:eastAsia="zh-CN"/>
        </w:rPr>
        <w:t>有待进一步细化、量化</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主要原因为</w:t>
      </w:r>
      <w:r>
        <w:rPr>
          <w:rFonts w:hint="eastAsia" w:ascii="CESI仿宋-GB2312" w:hAnsi="CESI仿宋-GB2312" w:eastAsia="CESI仿宋-GB2312" w:cs="CESI仿宋-GB2312"/>
          <w:sz w:val="32"/>
          <w:szCs w:val="32"/>
          <w:lang w:eastAsia="zh-CN"/>
        </w:rPr>
        <w:t>绩效管理</w:t>
      </w:r>
      <w:r>
        <w:rPr>
          <w:rFonts w:hint="eastAsia" w:ascii="CESI仿宋-GB2312" w:hAnsi="CESI仿宋-GB2312" w:eastAsia="CESI仿宋-GB2312" w:cs="CESI仿宋-GB2312"/>
          <w:sz w:val="32"/>
          <w:szCs w:val="32"/>
          <w:lang w:val="en-US" w:eastAsia="zh-CN"/>
        </w:rPr>
        <w:t>由财务部门兼任，</w:t>
      </w:r>
      <w:r>
        <w:rPr>
          <w:rFonts w:hint="eastAsia" w:ascii="CESI仿宋-GB2312" w:hAnsi="CESI仿宋-GB2312" w:eastAsia="CESI仿宋-GB2312" w:cs="CESI仿宋-GB2312"/>
          <w:sz w:val="32"/>
          <w:szCs w:val="32"/>
          <w:lang w:eastAsia="zh-CN"/>
        </w:rPr>
        <w:t>财务人员大多</w:t>
      </w:r>
      <w:r>
        <w:rPr>
          <w:rFonts w:hint="eastAsia" w:ascii="CESI仿宋-GB2312" w:hAnsi="CESI仿宋-GB2312" w:eastAsia="CESI仿宋-GB2312" w:cs="CESI仿宋-GB2312"/>
          <w:sz w:val="32"/>
          <w:szCs w:val="32"/>
          <w:lang w:val="en-US" w:eastAsia="zh-CN"/>
        </w:rPr>
        <w:t>为</w:t>
      </w:r>
      <w:r>
        <w:rPr>
          <w:rFonts w:hint="eastAsia" w:ascii="CESI仿宋-GB2312" w:hAnsi="CESI仿宋-GB2312" w:eastAsia="CESI仿宋-GB2312" w:cs="CESI仿宋-GB2312"/>
          <w:sz w:val="32"/>
          <w:szCs w:val="32"/>
          <w:lang w:eastAsia="zh-CN"/>
        </w:rPr>
        <w:t>会计、财务管理等专业，绩效</w:t>
      </w:r>
      <w:r>
        <w:rPr>
          <w:rFonts w:hint="eastAsia" w:ascii="CESI仿宋-GB2312" w:hAnsi="CESI仿宋-GB2312" w:eastAsia="CESI仿宋-GB2312" w:cs="CESI仿宋-GB2312"/>
          <w:sz w:val="32"/>
          <w:szCs w:val="32"/>
          <w:lang w:val="en-US" w:eastAsia="zh-CN"/>
        </w:rPr>
        <w:t>管理不但</w:t>
      </w:r>
      <w:r>
        <w:rPr>
          <w:rFonts w:hint="eastAsia" w:ascii="CESI仿宋-GB2312" w:hAnsi="CESI仿宋-GB2312" w:eastAsia="CESI仿宋-GB2312" w:cs="CESI仿宋-GB2312"/>
          <w:sz w:val="32"/>
          <w:szCs w:val="32"/>
          <w:lang w:eastAsia="zh-CN"/>
        </w:rPr>
        <w:t>需要掌握财经知识，还</w:t>
      </w:r>
      <w:r>
        <w:rPr>
          <w:rFonts w:hint="eastAsia" w:ascii="CESI仿宋-GB2312" w:hAnsi="CESI仿宋-GB2312" w:eastAsia="CESI仿宋-GB2312" w:cs="CESI仿宋-GB2312"/>
          <w:sz w:val="32"/>
          <w:szCs w:val="32"/>
          <w:lang w:val="en-US" w:eastAsia="zh-CN"/>
        </w:rPr>
        <w:t>需</w:t>
      </w:r>
      <w:r>
        <w:rPr>
          <w:rFonts w:hint="eastAsia" w:ascii="CESI仿宋-GB2312" w:hAnsi="CESI仿宋-GB2312" w:eastAsia="CESI仿宋-GB2312" w:cs="CESI仿宋-GB2312"/>
          <w:sz w:val="32"/>
          <w:szCs w:val="32"/>
          <w:lang w:eastAsia="zh-CN"/>
        </w:rPr>
        <w:t>熟悉相关政策、了解项目业务</w:t>
      </w:r>
      <w:r>
        <w:rPr>
          <w:rFonts w:hint="eastAsia" w:ascii="CESI仿宋-GB2312" w:hAnsi="CESI仿宋-GB2312" w:eastAsia="CESI仿宋-GB2312" w:cs="CESI仿宋-GB2312"/>
          <w:sz w:val="32"/>
          <w:szCs w:val="32"/>
          <w:lang w:val="en-US" w:eastAsia="zh-CN"/>
        </w:rPr>
        <w:t>情况</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需要</w:t>
      </w:r>
      <w:r>
        <w:rPr>
          <w:rFonts w:hint="eastAsia" w:ascii="CESI仿宋-GB2312" w:hAnsi="CESI仿宋-GB2312" w:eastAsia="CESI仿宋-GB2312" w:cs="CESI仿宋-GB2312"/>
          <w:sz w:val="32"/>
          <w:szCs w:val="32"/>
          <w:lang w:eastAsia="zh-CN"/>
        </w:rPr>
        <w:t>具备管理学、统计学、工程学等方面的知识，并</w:t>
      </w:r>
      <w:r>
        <w:rPr>
          <w:rFonts w:hint="eastAsia" w:ascii="CESI仿宋-GB2312" w:hAnsi="CESI仿宋-GB2312" w:eastAsia="CESI仿宋-GB2312" w:cs="CESI仿宋-GB2312"/>
          <w:sz w:val="32"/>
          <w:szCs w:val="32"/>
          <w:lang w:val="en-US" w:eastAsia="zh-CN"/>
        </w:rPr>
        <w:t>需要</w:t>
      </w:r>
      <w:r>
        <w:rPr>
          <w:rFonts w:hint="eastAsia" w:ascii="CESI仿宋-GB2312" w:hAnsi="CESI仿宋-GB2312" w:eastAsia="CESI仿宋-GB2312" w:cs="CESI仿宋-GB2312"/>
          <w:sz w:val="32"/>
          <w:szCs w:val="32"/>
          <w:lang w:eastAsia="zh-CN"/>
        </w:rPr>
        <w:t>持续更新知识体系</w:t>
      </w:r>
      <w:r>
        <w:rPr>
          <w:rFonts w:hint="eastAsia" w:ascii="CESI仿宋-GB2312" w:hAnsi="CESI仿宋-GB2312" w:eastAsia="CESI仿宋-GB2312" w:cs="CESI仿宋-GB2312"/>
          <w:sz w:val="32"/>
          <w:szCs w:val="32"/>
          <w:lang w:val="en-US" w:eastAsia="zh-CN"/>
        </w:rPr>
        <w:t>。</w:t>
      </w:r>
    </w:p>
    <w:p w14:paraId="508FAD8D">
      <w:pPr>
        <w:pStyle w:val="10"/>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CESI仿宋-GB2312" w:hAnsi="CESI仿宋-GB2312" w:eastAsia="CESI仿宋-GB2312" w:cs="CESI仿宋-GB2312"/>
          <w:kern w:val="0"/>
          <w:sz w:val="32"/>
          <w:szCs w:val="32"/>
          <w:lang w:eastAsia="zh-CN"/>
        </w:rPr>
      </w:pPr>
      <w:r>
        <w:rPr>
          <w:rFonts w:hint="eastAsia" w:ascii="CESI仿宋-GB2312" w:hAnsi="CESI仿宋-GB2312" w:eastAsia="CESI仿宋-GB2312" w:cs="CESI仿宋-GB2312"/>
          <w:sz w:val="32"/>
          <w:szCs w:val="32"/>
        </w:rPr>
        <w:t>下一步改进措施：一是</w:t>
      </w:r>
      <w:r>
        <w:rPr>
          <w:rFonts w:hint="eastAsia" w:ascii="CESI仿宋-GB2312" w:hAnsi="CESI仿宋-GB2312" w:eastAsia="CESI仿宋-GB2312" w:cs="CESI仿宋-GB2312"/>
          <w:sz w:val="32"/>
          <w:szCs w:val="32"/>
          <w:lang w:val="en-US" w:eastAsia="zh-CN"/>
        </w:rPr>
        <w:t>加强与财政及相关职能部门的对接，及时补充执法装备，更新执法车辆</w:t>
      </w:r>
      <w:r>
        <w:rPr>
          <w:rFonts w:hint="eastAsia" w:ascii="CESI仿宋-GB2312" w:hAnsi="CESI仿宋-GB2312" w:eastAsia="CESI仿宋-GB2312" w:cs="CESI仿宋-GB2312"/>
          <w:sz w:val="32"/>
          <w:szCs w:val="32"/>
        </w:rPr>
        <w:t>；二是</w:t>
      </w:r>
      <w:r>
        <w:rPr>
          <w:rFonts w:hint="eastAsia" w:ascii="CESI仿宋-GB2312" w:hAnsi="CESI仿宋-GB2312" w:eastAsia="CESI仿宋-GB2312" w:cs="CESI仿宋-GB2312"/>
          <w:b w:val="0"/>
          <w:bCs/>
          <w:color w:val="auto"/>
          <w:sz w:val="32"/>
          <w:szCs w:val="32"/>
          <w:shd w:val="clear" w:color="auto" w:fill="FFFFFF"/>
          <w:lang w:eastAsia="zh-CN"/>
        </w:rPr>
        <w:t>加快</w:t>
      </w:r>
      <w:r>
        <w:rPr>
          <w:rFonts w:hint="eastAsia" w:ascii="CESI仿宋-GB2312" w:hAnsi="CESI仿宋-GB2312" w:eastAsia="CESI仿宋-GB2312" w:cs="CESI仿宋-GB2312"/>
          <w:b w:val="0"/>
          <w:bCs/>
          <w:color w:val="auto"/>
          <w:sz w:val="32"/>
          <w:szCs w:val="32"/>
          <w:shd w:val="clear" w:color="auto" w:fill="FFFFFF"/>
          <w:lang w:val="en-US" w:eastAsia="zh-CN"/>
        </w:rPr>
        <w:t>人才</w:t>
      </w:r>
      <w:r>
        <w:rPr>
          <w:rFonts w:hint="eastAsia" w:ascii="CESI仿宋-GB2312" w:hAnsi="CESI仿宋-GB2312" w:eastAsia="CESI仿宋-GB2312" w:cs="CESI仿宋-GB2312"/>
          <w:b w:val="0"/>
          <w:bCs/>
          <w:color w:val="auto"/>
          <w:sz w:val="32"/>
          <w:szCs w:val="32"/>
          <w:shd w:val="clear" w:color="auto" w:fill="FFFFFF"/>
          <w:lang w:eastAsia="zh-CN"/>
        </w:rPr>
        <w:t>队伍建设，提</w:t>
      </w:r>
      <w:r>
        <w:rPr>
          <w:rFonts w:hint="eastAsia" w:ascii="CESI仿宋-GB2312" w:hAnsi="CESI仿宋-GB2312" w:eastAsia="CESI仿宋-GB2312" w:cs="CESI仿宋-GB2312"/>
          <w:b w:val="0"/>
          <w:bCs/>
          <w:color w:val="auto"/>
          <w:sz w:val="32"/>
          <w:szCs w:val="32"/>
          <w:shd w:val="clear" w:color="auto" w:fill="FFFFFF"/>
          <w:lang w:val="en-US" w:eastAsia="zh-CN"/>
        </w:rPr>
        <w:t>升绩效</w:t>
      </w:r>
      <w:r>
        <w:rPr>
          <w:rFonts w:hint="eastAsia" w:ascii="CESI仿宋-GB2312" w:hAnsi="CESI仿宋-GB2312" w:eastAsia="CESI仿宋-GB2312" w:cs="CESI仿宋-GB2312"/>
          <w:b w:val="0"/>
          <w:bCs/>
          <w:color w:val="auto"/>
          <w:sz w:val="32"/>
          <w:szCs w:val="32"/>
          <w:shd w:val="clear" w:color="auto" w:fill="FFFFFF"/>
          <w:lang w:eastAsia="zh-CN"/>
        </w:rPr>
        <w:t>管理人员专业水平。</w:t>
      </w:r>
      <w:r>
        <w:rPr>
          <w:rFonts w:hint="eastAsia" w:ascii="CESI仿宋-GB2312" w:hAnsi="CESI仿宋-GB2312" w:eastAsia="CESI仿宋-GB2312" w:cs="CESI仿宋-GB2312"/>
          <w:b w:val="0"/>
          <w:bCs/>
          <w:color w:val="000000"/>
          <w:sz w:val="32"/>
          <w:szCs w:val="32"/>
          <w:shd w:val="clear" w:color="auto" w:fill="FFFFFF"/>
          <w:lang w:val="en-US" w:eastAsia="zh-CN"/>
        </w:rPr>
        <w:t>引进专业</w:t>
      </w:r>
      <w:r>
        <w:rPr>
          <w:rFonts w:hint="eastAsia" w:ascii="CESI仿宋-GB2312" w:hAnsi="CESI仿宋-GB2312" w:eastAsia="CESI仿宋-GB2312" w:cs="CESI仿宋-GB2312"/>
          <w:b w:val="0"/>
          <w:bCs/>
          <w:color w:val="000000"/>
          <w:sz w:val="32"/>
          <w:szCs w:val="32"/>
          <w:shd w:val="clear" w:color="auto" w:fill="FFFFFF"/>
          <w:lang w:eastAsia="zh-CN"/>
        </w:rPr>
        <w:t>人</w:t>
      </w:r>
      <w:r>
        <w:rPr>
          <w:rFonts w:hint="eastAsia" w:ascii="CESI仿宋-GB2312" w:hAnsi="CESI仿宋-GB2312" w:eastAsia="CESI仿宋-GB2312" w:cs="CESI仿宋-GB2312"/>
          <w:b w:val="0"/>
          <w:bCs/>
          <w:color w:val="000000"/>
          <w:sz w:val="32"/>
          <w:szCs w:val="32"/>
          <w:shd w:val="clear" w:color="auto" w:fill="FFFFFF"/>
          <w:lang w:val="en-US" w:eastAsia="zh-CN"/>
        </w:rPr>
        <w:t>才</w:t>
      </w:r>
      <w:r>
        <w:rPr>
          <w:rFonts w:hint="eastAsia" w:ascii="CESI仿宋-GB2312" w:hAnsi="CESI仿宋-GB2312" w:eastAsia="CESI仿宋-GB2312" w:cs="CESI仿宋-GB2312"/>
          <w:b w:val="0"/>
          <w:bCs/>
          <w:color w:val="000000"/>
          <w:sz w:val="32"/>
          <w:szCs w:val="32"/>
          <w:shd w:val="clear" w:color="auto" w:fill="FFFFFF"/>
          <w:lang w:eastAsia="zh-CN"/>
        </w:rPr>
        <w:t>，</w:t>
      </w:r>
      <w:r>
        <w:rPr>
          <w:rFonts w:hint="eastAsia" w:ascii="CESI仿宋-GB2312" w:hAnsi="CESI仿宋-GB2312" w:eastAsia="CESI仿宋-GB2312" w:cs="CESI仿宋-GB2312"/>
          <w:b w:val="0"/>
          <w:bCs/>
          <w:color w:val="000000"/>
          <w:sz w:val="32"/>
          <w:szCs w:val="32"/>
          <w:shd w:val="clear" w:color="auto" w:fill="FFFFFF"/>
          <w:lang w:val="en-US" w:eastAsia="zh-CN"/>
        </w:rPr>
        <w:t>充实</w:t>
      </w:r>
      <w:r>
        <w:rPr>
          <w:rFonts w:hint="eastAsia" w:ascii="CESI仿宋-GB2312" w:hAnsi="CESI仿宋-GB2312" w:eastAsia="CESI仿宋-GB2312" w:cs="CESI仿宋-GB2312"/>
          <w:b w:val="0"/>
          <w:bCs/>
          <w:color w:val="000000"/>
          <w:sz w:val="32"/>
          <w:szCs w:val="32"/>
          <w:shd w:val="clear" w:color="auto" w:fill="FFFFFF"/>
          <w:lang w:eastAsia="zh-CN"/>
        </w:rPr>
        <w:t>绩效管理</w:t>
      </w:r>
      <w:r>
        <w:rPr>
          <w:rFonts w:hint="eastAsia" w:ascii="CESI仿宋-GB2312" w:hAnsi="CESI仿宋-GB2312" w:eastAsia="CESI仿宋-GB2312" w:cs="CESI仿宋-GB2312"/>
          <w:b w:val="0"/>
          <w:bCs/>
          <w:color w:val="000000"/>
          <w:sz w:val="32"/>
          <w:szCs w:val="32"/>
          <w:shd w:val="clear" w:color="auto" w:fill="FFFFFF"/>
          <w:lang w:val="en-US" w:eastAsia="zh-CN"/>
        </w:rPr>
        <w:t>人才队伍</w:t>
      </w:r>
      <w:r>
        <w:rPr>
          <w:rFonts w:hint="eastAsia" w:ascii="CESI仿宋-GB2312" w:hAnsi="CESI仿宋-GB2312" w:eastAsia="CESI仿宋-GB2312" w:cs="CESI仿宋-GB2312"/>
          <w:b w:val="0"/>
          <w:bCs/>
          <w:color w:val="000000"/>
          <w:sz w:val="32"/>
          <w:szCs w:val="32"/>
          <w:shd w:val="clear" w:color="auto" w:fill="FFFFFF"/>
          <w:lang w:eastAsia="zh-CN"/>
        </w:rPr>
        <w:t>，加强</w:t>
      </w:r>
      <w:r>
        <w:rPr>
          <w:rFonts w:hint="eastAsia" w:ascii="CESI仿宋-GB2312" w:hAnsi="CESI仿宋-GB2312" w:eastAsia="CESI仿宋-GB2312" w:cs="CESI仿宋-GB2312"/>
          <w:b w:val="0"/>
          <w:bCs/>
          <w:color w:val="000000"/>
          <w:sz w:val="32"/>
          <w:szCs w:val="32"/>
          <w:shd w:val="clear" w:color="auto" w:fill="FFFFFF"/>
          <w:lang w:val="en-US" w:eastAsia="zh-CN"/>
        </w:rPr>
        <w:t>业务培训，提升绩效管理人员综合素质</w:t>
      </w:r>
      <w:r>
        <w:rPr>
          <w:rFonts w:hint="eastAsia" w:ascii="CESI仿宋-GB2312" w:hAnsi="CESI仿宋-GB2312" w:eastAsia="CESI仿宋-GB2312" w:cs="CESI仿宋-GB2312"/>
          <w:color w:val="000000"/>
          <w:sz w:val="32"/>
          <w:szCs w:val="32"/>
          <w:shd w:val="clear" w:color="auto" w:fill="FFFFFF"/>
          <w:lang w:eastAsia="zh-CN"/>
        </w:rPr>
        <w:t>。</w:t>
      </w:r>
      <w:r>
        <w:rPr>
          <w:rFonts w:hint="eastAsia" w:ascii="CESI仿宋-GB2312" w:hAnsi="CESI仿宋-GB2312" w:eastAsia="CESI仿宋-GB2312" w:cs="CESI仿宋-GB2312"/>
          <w:b w:val="0"/>
          <w:bCs/>
          <w:color w:val="000000"/>
          <w:sz w:val="32"/>
          <w:szCs w:val="32"/>
          <w:shd w:val="clear" w:color="auto" w:fill="FFFFFF"/>
          <w:lang w:val="en-US" w:eastAsia="zh-CN"/>
        </w:rPr>
        <w:t>同时，加强部门之间的沟通，</w:t>
      </w:r>
      <w:r>
        <w:rPr>
          <w:rFonts w:hint="eastAsia" w:ascii="CESI仿宋-GB2312" w:hAnsi="CESI仿宋-GB2312" w:eastAsia="CESI仿宋-GB2312" w:cs="CESI仿宋-GB2312"/>
          <w:b w:val="0"/>
          <w:bCs/>
          <w:color w:val="000000"/>
          <w:sz w:val="32"/>
          <w:szCs w:val="32"/>
          <w:shd w:val="clear" w:color="auto" w:fill="FFFFFF"/>
          <w:lang w:eastAsia="zh-CN"/>
        </w:rPr>
        <w:t>提</w:t>
      </w:r>
      <w:r>
        <w:rPr>
          <w:rFonts w:hint="eastAsia" w:ascii="CESI仿宋-GB2312" w:hAnsi="CESI仿宋-GB2312" w:eastAsia="CESI仿宋-GB2312" w:cs="CESI仿宋-GB2312"/>
          <w:b w:val="0"/>
          <w:bCs/>
          <w:color w:val="000000"/>
          <w:sz w:val="32"/>
          <w:szCs w:val="32"/>
          <w:shd w:val="clear" w:color="auto" w:fill="FFFFFF"/>
          <w:lang w:val="en-US" w:eastAsia="zh-CN"/>
        </w:rPr>
        <w:t>升</w:t>
      </w:r>
      <w:r>
        <w:rPr>
          <w:rFonts w:hint="eastAsia" w:ascii="CESI仿宋-GB2312" w:hAnsi="CESI仿宋-GB2312" w:eastAsia="CESI仿宋-GB2312" w:cs="CESI仿宋-GB2312"/>
          <w:b w:val="0"/>
          <w:bCs/>
          <w:color w:val="000000"/>
          <w:sz w:val="32"/>
          <w:szCs w:val="32"/>
          <w:shd w:val="clear" w:color="auto" w:fill="FFFFFF"/>
          <w:lang w:eastAsia="zh-CN"/>
        </w:rPr>
        <w:t>绩效管理</w:t>
      </w:r>
      <w:r>
        <w:rPr>
          <w:rFonts w:hint="eastAsia" w:ascii="CESI仿宋-GB2312" w:hAnsi="CESI仿宋-GB2312" w:eastAsia="CESI仿宋-GB2312" w:cs="CESI仿宋-GB2312"/>
          <w:b w:val="0"/>
          <w:bCs/>
          <w:color w:val="000000"/>
          <w:sz w:val="32"/>
          <w:szCs w:val="32"/>
          <w:shd w:val="clear" w:color="auto" w:fill="FFFFFF"/>
          <w:lang w:val="en-US" w:eastAsia="zh-CN"/>
        </w:rPr>
        <w:t>水</w:t>
      </w:r>
      <w:r>
        <w:rPr>
          <w:rFonts w:hint="eastAsia" w:ascii="CESI仿宋-GB2312" w:hAnsi="CESI仿宋-GB2312" w:eastAsia="CESI仿宋-GB2312" w:cs="CESI仿宋-GB2312"/>
          <w:b w:val="0"/>
          <w:bCs/>
          <w:color w:val="000000"/>
          <w:sz w:val="32"/>
          <w:szCs w:val="32"/>
          <w:shd w:val="clear" w:color="auto" w:fill="FFFFFF"/>
          <w:lang w:eastAsia="zh-CN"/>
        </w:rPr>
        <w:t>平。</w:t>
      </w:r>
    </w:p>
    <w:p w14:paraId="19F7B083">
      <w:pPr>
        <w:numPr>
          <w:ilvl w:val="0"/>
          <w:numId w:val="0"/>
        </w:numPr>
        <w:overflowPunct w:val="0"/>
        <w:spacing w:line="600" w:lineRule="exact"/>
        <w:ind w:firstLine="640" w:firstLineChars="200"/>
        <w:rPr>
          <w:rFonts w:hint="eastAsia" w:ascii="CESI仿宋-GB2312" w:hAnsi="CESI仿宋-GB2312" w:eastAsia="CESI仿宋-GB2312" w:cs="CESI仿宋-GB2312"/>
          <w:kern w:val="0"/>
          <w:sz w:val="32"/>
          <w:szCs w:val="32"/>
        </w:rPr>
      </w:pPr>
      <w:r>
        <w:rPr>
          <w:rFonts w:hint="eastAsia" w:ascii="CESI仿宋-GB2312" w:hAnsi="CESI仿宋-GB2312" w:eastAsia="CESI仿宋-GB2312" w:cs="CESI仿宋-GB2312"/>
          <w:b/>
          <w:bCs/>
          <w:kern w:val="0"/>
          <w:sz w:val="32"/>
          <w:szCs w:val="32"/>
          <w:lang w:val="en-US" w:eastAsia="zh-CN"/>
        </w:rPr>
        <w:t>2</w:t>
      </w:r>
      <w:r>
        <w:rPr>
          <w:rFonts w:hint="eastAsia" w:ascii="CESI仿宋-GB2312" w:hAnsi="CESI仿宋-GB2312" w:eastAsia="CESI仿宋-GB2312" w:cs="CESI仿宋-GB2312"/>
          <w:kern w:val="0"/>
          <w:sz w:val="32"/>
          <w:szCs w:val="32"/>
          <w:lang w:val="en-US" w:eastAsia="zh-CN"/>
        </w:rPr>
        <w:t>.</w:t>
      </w:r>
      <w:r>
        <w:rPr>
          <w:rFonts w:hint="eastAsia" w:ascii="CESI仿宋-GB2312" w:hAnsi="CESI仿宋-GB2312" w:eastAsia="CESI仿宋-GB2312" w:cs="CESI仿宋-GB2312"/>
          <w:b/>
          <w:bCs/>
          <w:kern w:val="0"/>
          <w:sz w:val="32"/>
          <w:szCs w:val="32"/>
        </w:rPr>
        <w:t>部门评价结果。</w:t>
      </w:r>
      <w:r>
        <w:rPr>
          <w:rFonts w:hint="eastAsia" w:ascii="CESI仿宋-GB2312" w:hAnsi="CESI仿宋-GB2312" w:eastAsia="CESI仿宋-GB2312" w:cs="CESI仿宋-GB2312"/>
          <w:color w:val="auto"/>
          <w:kern w:val="0"/>
          <w:sz w:val="32"/>
          <w:szCs w:val="32"/>
          <w:lang w:val="en-US" w:eastAsia="zh-CN"/>
        </w:rPr>
        <w:t>本单位为二级预算单位，部门评价结果可详见上级部门决算公开说明。</w:t>
      </w:r>
    </w:p>
    <w:p w14:paraId="4A31E495">
      <w:pPr>
        <w:numPr>
          <w:ilvl w:val="0"/>
          <w:numId w:val="0"/>
        </w:numPr>
        <w:overflowPunct w:val="0"/>
        <w:spacing w:line="600" w:lineRule="exact"/>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b/>
          <w:bCs/>
          <w:kern w:val="0"/>
          <w:sz w:val="32"/>
          <w:szCs w:val="32"/>
          <w:lang w:val="en-US" w:eastAsia="zh-CN"/>
        </w:rPr>
        <w:t>3</w:t>
      </w:r>
      <w:r>
        <w:rPr>
          <w:rFonts w:hint="eastAsia" w:ascii="CESI仿宋-GB2312" w:hAnsi="CESI仿宋-GB2312" w:eastAsia="CESI仿宋-GB2312" w:cs="CESI仿宋-GB2312"/>
          <w:kern w:val="0"/>
          <w:sz w:val="32"/>
          <w:szCs w:val="32"/>
          <w:lang w:val="en-US" w:eastAsia="zh-CN"/>
        </w:rPr>
        <w:t>.</w:t>
      </w:r>
      <w:r>
        <w:rPr>
          <w:rFonts w:hint="eastAsia" w:ascii="CESI仿宋-GB2312" w:hAnsi="CESI仿宋-GB2312" w:eastAsia="CESI仿宋-GB2312" w:cs="CESI仿宋-GB2312"/>
          <w:b/>
          <w:bCs/>
          <w:kern w:val="0"/>
          <w:sz w:val="32"/>
          <w:szCs w:val="32"/>
          <w:highlight w:val="none"/>
          <w:lang w:val="en-US" w:eastAsia="zh-CN"/>
        </w:rPr>
        <w:t>事</w:t>
      </w:r>
      <w:r>
        <w:rPr>
          <w:rFonts w:hint="eastAsia" w:ascii="CESI仿宋-GB2312" w:hAnsi="CESI仿宋-GB2312" w:eastAsia="CESI仿宋-GB2312" w:cs="CESI仿宋-GB2312"/>
          <w:b/>
          <w:bCs/>
          <w:kern w:val="0"/>
          <w:sz w:val="32"/>
          <w:szCs w:val="32"/>
          <w:highlight w:val="none"/>
        </w:rPr>
        <w:t>前绩效评估结果。</w:t>
      </w:r>
      <w:r>
        <w:rPr>
          <w:rFonts w:hint="eastAsia" w:ascii="CESI仿宋-GB2312" w:hAnsi="CESI仿宋-GB2312" w:eastAsia="CESI仿宋-GB2312" w:cs="CESI仿宋-GB2312"/>
          <w:color w:val="auto"/>
          <w:kern w:val="0"/>
          <w:sz w:val="32"/>
          <w:szCs w:val="32"/>
          <w:lang w:val="en-US" w:eastAsia="zh-CN"/>
        </w:rPr>
        <w:t>本单位为二级预算单位，事前绩效评估结果可详见上级部门决算公开说明。</w:t>
      </w:r>
    </w:p>
    <w:p w14:paraId="0264E2F4">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75053D7D">
      <w:pPr>
        <w:numPr>
          <w:ilvl w:val="0"/>
          <w:numId w:val="0"/>
        </w:numPr>
        <w:autoSpaceDE w:val="0"/>
        <w:autoSpaceDN w:val="0"/>
        <w:adjustRightInd w:val="0"/>
        <w:ind w:firstLine="640" w:firstLineChars="200"/>
        <w:jc w:val="left"/>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val="0"/>
          <w:bCs w:val="0"/>
          <w:sz w:val="32"/>
          <w:szCs w:val="32"/>
        </w:rPr>
        <w:t>部门整体支出绩效自评结果</w:t>
      </w:r>
      <w:r>
        <w:rPr>
          <w:rFonts w:hint="eastAsia" w:ascii="CESI仿宋-GB2312" w:hAnsi="CESI仿宋-GB2312" w:eastAsia="CESI仿宋-GB2312" w:cs="CESI仿宋-GB2312"/>
          <w:b w:val="0"/>
          <w:bCs w:val="0"/>
          <w:sz w:val="32"/>
          <w:szCs w:val="32"/>
          <w:lang w:val="en-US" w:eastAsia="zh-CN"/>
        </w:rPr>
        <w:t>将作为完善本单位相关制度，改进资金管理的重要依据，同时，也将作为单位内部工作总结的参考依据。</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rPr>
        <w:t>年度绩效自评结果</w:t>
      </w:r>
      <w:r>
        <w:rPr>
          <w:rFonts w:hint="eastAsia" w:ascii="CESI仿宋-GB2312" w:hAnsi="CESI仿宋-GB2312" w:eastAsia="CESI仿宋-GB2312" w:cs="CESI仿宋-GB2312"/>
          <w:color w:val="auto"/>
          <w:sz w:val="32"/>
          <w:szCs w:val="32"/>
          <w:highlight w:val="none"/>
          <w:lang w:eastAsia="zh-CN"/>
        </w:rPr>
        <w:t>和</w:t>
      </w:r>
      <w:r>
        <w:rPr>
          <w:rFonts w:hint="eastAsia" w:ascii="CESI仿宋-GB2312" w:hAnsi="CESI仿宋-GB2312" w:eastAsia="CESI仿宋-GB2312" w:cs="CESI仿宋-GB2312"/>
          <w:color w:val="auto"/>
          <w:sz w:val="32"/>
          <w:szCs w:val="32"/>
          <w:highlight w:val="none"/>
        </w:rPr>
        <w:t>部门评价结果</w:t>
      </w:r>
      <w:r>
        <w:rPr>
          <w:rFonts w:hint="eastAsia" w:ascii="CESI仿宋-GB2312" w:hAnsi="CESI仿宋-GB2312" w:eastAsia="CESI仿宋-GB2312" w:cs="CESI仿宋-GB2312"/>
          <w:color w:val="auto"/>
          <w:sz w:val="32"/>
          <w:szCs w:val="32"/>
          <w:highlight w:val="none"/>
          <w:lang w:eastAsia="zh-CN"/>
        </w:rPr>
        <w:t>将作为</w:t>
      </w:r>
      <w:r>
        <w:rPr>
          <w:rFonts w:hint="eastAsia" w:ascii="CESI仿宋-GB2312" w:hAnsi="CESI仿宋-GB2312" w:eastAsia="CESI仿宋-GB2312" w:cs="CESI仿宋-GB2312"/>
          <w:color w:val="auto"/>
          <w:sz w:val="32"/>
          <w:szCs w:val="32"/>
          <w:highlight w:val="none"/>
        </w:rPr>
        <w:t>本</w:t>
      </w:r>
      <w:r>
        <w:rPr>
          <w:rFonts w:hint="eastAsia" w:ascii="CESI仿宋-GB2312" w:hAnsi="CESI仿宋-GB2312" w:eastAsia="CESI仿宋-GB2312" w:cs="CESI仿宋-GB2312"/>
          <w:color w:val="auto"/>
          <w:sz w:val="32"/>
          <w:szCs w:val="32"/>
          <w:highlight w:val="none"/>
          <w:lang w:eastAsia="zh-CN"/>
        </w:rPr>
        <w:t>单位</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US" w:eastAsia="zh-CN"/>
        </w:rPr>
        <w:t>6</w:t>
      </w:r>
      <w:r>
        <w:rPr>
          <w:rFonts w:hint="eastAsia" w:ascii="CESI仿宋-GB2312" w:hAnsi="CESI仿宋-GB2312" w:eastAsia="CESI仿宋-GB2312" w:cs="CESI仿宋-GB2312"/>
          <w:color w:val="auto"/>
          <w:sz w:val="32"/>
          <w:szCs w:val="32"/>
          <w:highlight w:val="none"/>
        </w:rPr>
        <w:t>年度预算安排，支出结构调整，资金</w:t>
      </w:r>
      <w:r>
        <w:rPr>
          <w:rFonts w:hint="eastAsia" w:ascii="CESI仿宋-GB2312" w:hAnsi="CESI仿宋-GB2312" w:eastAsia="CESI仿宋-GB2312" w:cs="CESI仿宋-GB2312"/>
          <w:color w:val="auto"/>
          <w:sz w:val="32"/>
          <w:szCs w:val="32"/>
          <w:highlight w:val="none"/>
          <w:lang w:eastAsia="zh-CN"/>
        </w:rPr>
        <w:t>投向</w:t>
      </w:r>
      <w:r>
        <w:rPr>
          <w:rFonts w:hint="eastAsia" w:ascii="CESI仿宋-GB2312" w:hAnsi="CESI仿宋-GB2312" w:eastAsia="CESI仿宋-GB2312" w:cs="CESI仿宋-GB2312"/>
          <w:color w:val="auto"/>
          <w:sz w:val="32"/>
          <w:szCs w:val="32"/>
          <w:highlight w:val="none"/>
        </w:rPr>
        <w:t>等</w:t>
      </w:r>
      <w:r>
        <w:rPr>
          <w:rFonts w:hint="eastAsia" w:ascii="CESI仿宋-GB2312" w:hAnsi="CESI仿宋-GB2312" w:eastAsia="CESI仿宋-GB2312" w:cs="CESI仿宋-GB2312"/>
          <w:color w:val="auto"/>
          <w:sz w:val="32"/>
          <w:szCs w:val="32"/>
          <w:highlight w:val="none"/>
          <w:lang w:eastAsia="zh-CN"/>
        </w:rPr>
        <w:t>经费预算管理的重要参考依据，</w:t>
      </w:r>
      <w:r>
        <w:rPr>
          <w:rFonts w:hint="eastAsia" w:ascii="CESI仿宋-GB2312" w:hAnsi="CESI仿宋-GB2312" w:eastAsia="CESI仿宋-GB2312" w:cs="CESI仿宋-GB2312"/>
          <w:color w:val="auto"/>
          <w:sz w:val="32"/>
          <w:szCs w:val="32"/>
          <w:highlight w:val="none"/>
          <w:lang w:val="en-US" w:eastAsia="zh-CN"/>
        </w:rPr>
        <w:t>避免预算与实际脱节，实现“以效定支”，进一步提升预算支出效益</w:t>
      </w:r>
      <w:r>
        <w:rPr>
          <w:rFonts w:hint="eastAsia" w:ascii="CESI仿宋-GB2312" w:hAnsi="CESI仿宋-GB2312" w:eastAsia="CESI仿宋-GB2312" w:cs="CESI仿宋-GB2312"/>
          <w:color w:val="auto"/>
          <w:sz w:val="32"/>
          <w:szCs w:val="32"/>
          <w:highlight w:val="none"/>
        </w:rPr>
        <w:t>。</w:t>
      </w:r>
    </w:p>
    <w:p w14:paraId="0B0EB284">
      <w:pPr>
        <w:autoSpaceDE w:val="0"/>
        <w:autoSpaceDN w:val="0"/>
        <w:adjustRightInd w:val="0"/>
        <w:ind w:firstLine="640" w:firstLineChars="200"/>
        <w:jc w:val="left"/>
        <w:rPr>
          <w:rFonts w:hint="eastAsia" w:ascii="CESI仿宋-GB2312" w:hAnsi="CESI仿宋-GB2312" w:eastAsia="CESI仿宋-GB2312" w:cs="CESI仿宋-GB2312"/>
          <w:b w:val="0"/>
          <w:bCs w:val="0"/>
          <w:sz w:val="32"/>
          <w:szCs w:val="32"/>
          <w:lang w:val="en-US" w:eastAsia="zh-CN"/>
        </w:rPr>
      </w:pPr>
      <w:r>
        <w:rPr>
          <w:rFonts w:hint="eastAsia" w:ascii="CESI仿宋-GB2312" w:hAnsi="CESI仿宋-GB2312" w:eastAsia="CESI仿宋-GB2312" w:cs="CESI仿宋-GB2312"/>
          <w:b w:val="0"/>
          <w:bCs w:val="0"/>
          <w:sz w:val="32"/>
          <w:szCs w:val="32"/>
          <w:lang w:val="en-US" w:eastAsia="zh-CN"/>
        </w:rPr>
        <w:t>预算绩效管理开展情况、绩效目标和绩效评价报告等，已在市政府部门财政预决算公开平台上向社会公开，详见附件。</w:t>
      </w:r>
    </w:p>
    <w:p w14:paraId="4679CFBE">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3301EB40">
      <w:pPr>
        <w:pStyle w:val="15"/>
        <w:jc w:val="center"/>
        <w:rPr>
          <w:rFonts w:hint="eastAsia" w:ascii="方正小标宋_GBK" w:hAnsi="方正小标宋_GBK" w:eastAsia="方正小标宋_GBK" w:cs="方正小标宋_GBK"/>
          <w:sz w:val="72"/>
          <w:szCs w:val="72"/>
        </w:rPr>
      </w:pPr>
    </w:p>
    <w:p w14:paraId="13C3F28A">
      <w:pPr>
        <w:pStyle w:val="15"/>
        <w:keepNext w:val="0"/>
        <w:keepLines w:val="0"/>
        <w:pageBreakBefore w:val="0"/>
        <w:widowControl w:val="0"/>
        <w:kinsoku/>
        <w:wordWrap/>
        <w:overflowPunct/>
        <w:topLinePunct w:val="0"/>
        <w:bidi w:val="0"/>
        <w:snapToGrid/>
        <w:spacing w:line="560" w:lineRule="exact"/>
        <w:ind w:firstLine="4400" w:firstLineChars="1000"/>
        <w:jc w:val="both"/>
        <w:textAlignment w:val="auto"/>
        <w:rPr>
          <w:rFonts w:hint="eastAsia" w:ascii="方正小标宋_GBK" w:hAnsi="方正小标宋_GBK" w:eastAsia="方正小标宋_GBK" w:cs="方正小标宋_GBK"/>
          <w:sz w:val="44"/>
          <w:szCs w:val="44"/>
        </w:rPr>
      </w:pPr>
    </w:p>
    <w:p w14:paraId="033ED834">
      <w:pPr>
        <w:pStyle w:val="15"/>
        <w:keepNext w:val="0"/>
        <w:keepLines w:val="0"/>
        <w:pageBreakBefore w:val="0"/>
        <w:widowControl w:val="0"/>
        <w:kinsoku/>
        <w:wordWrap/>
        <w:overflowPunct/>
        <w:topLinePunct w:val="0"/>
        <w:bidi w:val="0"/>
        <w:snapToGrid/>
        <w:spacing w:line="520" w:lineRule="exact"/>
        <w:ind w:firstLine="4400" w:firstLineChars="1000"/>
        <w:jc w:val="both"/>
        <w:textAlignment w:val="auto"/>
        <w:rPr>
          <w:rFonts w:hint="eastAsia" w:ascii="方正小标宋_GBK" w:hAnsi="方正小标宋_GBK" w:eastAsia="方正小标宋_GBK" w:cs="方正小标宋_GBK"/>
          <w:sz w:val="44"/>
          <w:szCs w:val="44"/>
        </w:rPr>
      </w:pPr>
    </w:p>
    <w:p w14:paraId="7BE50BA3">
      <w:pPr>
        <w:pStyle w:val="15"/>
        <w:keepNext w:val="0"/>
        <w:keepLines w:val="0"/>
        <w:pageBreakBefore w:val="0"/>
        <w:widowControl w:val="0"/>
        <w:kinsoku/>
        <w:wordWrap/>
        <w:overflowPunct/>
        <w:topLinePunct w:val="0"/>
        <w:bidi w:val="0"/>
        <w:snapToGrid/>
        <w:spacing w:line="520" w:lineRule="exact"/>
        <w:ind w:firstLine="4400" w:firstLineChars="1000"/>
        <w:jc w:val="both"/>
        <w:textAlignment w:val="auto"/>
        <w:rPr>
          <w:rFonts w:hint="eastAsia" w:ascii="方正小标宋_GBK" w:hAnsi="方正小标宋_GBK" w:eastAsia="方正小标宋_GBK" w:cs="方正小标宋_GBK"/>
          <w:sz w:val="44"/>
          <w:szCs w:val="44"/>
        </w:rPr>
      </w:pPr>
    </w:p>
    <w:p w14:paraId="639F0780">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5A540B0">
      <w:pPr>
        <w:pStyle w:val="15"/>
        <w:jc w:val="center"/>
        <w:rPr>
          <w:rFonts w:hint="eastAsia" w:ascii="方正小标宋_GBK" w:hAnsi="方正小标宋_GBK" w:eastAsia="方正小标宋_GBK" w:cs="方正小标宋_GBK"/>
          <w:sz w:val="72"/>
          <w:szCs w:val="72"/>
        </w:rPr>
      </w:pPr>
    </w:p>
    <w:p w14:paraId="0630E075">
      <w:pPr>
        <w:pStyle w:val="15"/>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rPr>
        <w:t>名词解释</w:t>
      </w:r>
    </w:p>
    <w:p w14:paraId="24078401">
      <w:pPr>
        <w:keepNext w:val="0"/>
        <w:keepLines w:val="0"/>
        <w:pageBreakBefore w:val="0"/>
        <w:widowControl w:val="0"/>
        <w:kinsoku/>
        <w:wordWrap/>
        <w:overflowPunct/>
        <w:topLinePunct w:val="0"/>
        <w:bidi w:val="0"/>
        <w:snapToGrid/>
        <w:spacing w:line="520" w:lineRule="exact"/>
        <w:textAlignment w:val="auto"/>
      </w:pPr>
    </w:p>
    <w:p w14:paraId="17A5DDB8">
      <w:pPr>
        <w:keepNext w:val="0"/>
        <w:keepLines w:val="0"/>
        <w:pageBreakBefore w:val="0"/>
        <w:widowControl w:val="0"/>
        <w:kinsoku/>
        <w:wordWrap/>
        <w:overflowPunct/>
        <w:topLinePunct w:val="0"/>
        <w:bidi w:val="0"/>
        <w:snapToGrid/>
        <w:spacing w:line="520" w:lineRule="exact"/>
        <w:jc w:val="left"/>
        <w:textAlignment w:val="auto"/>
        <w:rPr>
          <w:rFonts w:hint="eastAsia" w:ascii="仿宋_GB2312" w:hAnsi="仿宋_GB2312" w:eastAsia="仿宋_GB2312" w:cs="仿宋_GB2312"/>
          <w:color w:val="000000"/>
          <w:kern w:val="0"/>
          <w:sz w:val="32"/>
          <w:szCs w:val="32"/>
        </w:rPr>
      </w:pPr>
    </w:p>
    <w:p w14:paraId="2B05B524">
      <w:pPr>
        <w:ind w:firstLine="640" w:firstLineChars="200"/>
        <w:jc w:val="left"/>
        <w:rPr>
          <w:rFonts w:hint="eastAsia"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0D5773C">
      <w:pPr>
        <w:ind w:firstLine="640" w:firstLineChars="200"/>
        <w:jc w:val="left"/>
        <w:rPr>
          <w:rFonts w:hint="eastAsia" w:ascii="CESI仿宋-GB2312" w:hAnsi="CESI仿宋-GB2312" w:eastAsia="CESI仿宋-GB2312" w:cs="CESI仿宋-GB2312"/>
          <w:sz w:val="72"/>
          <w:szCs w:val="72"/>
        </w:rPr>
      </w:pPr>
      <w:r>
        <w:rPr>
          <w:rFonts w:hint="eastAsia" w:ascii="CESI仿宋-GB2312" w:hAnsi="CESI仿宋-GB2312" w:eastAsia="CESI仿宋-GB2312" w:cs="CESI仿宋-GB2312"/>
          <w:color w:val="000000"/>
          <w:kern w:val="0"/>
          <w:sz w:val="32"/>
          <w:szCs w:val="32"/>
        </w:rPr>
        <w:t>二、机关运行经费</w:t>
      </w:r>
      <w:r>
        <w:rPr>
          <w:rFonts w:hint="eastAsia" w:ascii="CESI仿宋-GB2312" w:hAnsi="CESI仿宋-GB2312" w:eastAsia="CESI仿宋-GB2312" w:cs="CESI仿宋-GB2312"/>
          <w:color w:val="000000"/>
          <w:kern w:val="0"/>
          <w:sz w:val="32"/>
          <w:szCs w:val="32"/>
          <w:lang w:eastAsia="zh-CN"/>
        </w:rPr>
        <w:t>，指为保障行政单位（包括参照公务员法管理的事业单位）运行用于购买货物和服务的各项资金</w:t>
      </w:r>
      <w:r>
        <w:rPr>
          <w:rFonts w:hint="eastAsia" w:ascii="CESI仿宋-GB2312" w:hAnsi="CESI仿宋-GB2312" w:eastAsia="CESI仿宋-GB2312" w:cs="CESI仿宋-GB2312"/>
          <w:color w:val="000000"/>
          <w:kern w:val="0"/>
          <w:sz w:val="32"/>
          <w:szCs w:val="32"/>
        </w:rPr>
        <w:t>，包括办公</w:t>
      </w:r>
      <w:r>
        <w:rPr>
          <w:rFonts w:hint="eastAsia" w:ascii="CESI仿宋-GB2312" w:hAnsi="CESI仿宋-GB2312" w:eastAsia="CESI仿宋-GB2312" w:cs="CESI仿宋-GB2312"/>
          <w:color w:val="000000"/>
          <w:kern w:val="0"/>
          <w:sz w:val="32"/>
          <w:szCs w:val="32"/>
          <w:lang w:eastAsia="zh-CN"/>
        </w:rPr>
        <w:t>费、</w:t>
      </w:r>
      <w:r>
        <w:rPr>
          <w:rFonts w:hint="eastAsia" w:ascii="CESI仿宋-GB2312" w:hAnsi="CESI仿宋-GB2312" w:eastAsia="CESI仿宋-GB2312" w:cs="CESI仿宋-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7EB32E84">
      <w:pPr>
        <w:pStyle w:val="15"/>
        <w:jc w:val="both"/>
        <w:rPr>
          <w:rFonts w:hint="eastAsia" w:ascii="CESI仿宋-GB2312" w:hAnsi="CESI仿宋-GB2312" w:eastAsia="CESI仿宋-GB2312" w:cs="CESI仿宋-GB2312"/>
          <w:sz w:val="44"/>
          <w:szCs w:val="44"/>
        </w:rPr>
      </w:pPr>
    </w:p>
    <w:p w14:paraId="29A05D67">
      <w:pPr>
        <w:pStyle w:val="15"/>
        <w:jc w:val="center"/>
        <w:rPr>
          <w:rFonts w:hint="eastAsia" w:ascii="方正小标宋_GBK" w:hAnsi="方正小标宋_GBK" w:eastAsia="方正小标宋_GBK" w:cs="方正小标宋_GBK"/>
          <w:sz w:val="44"/>
          <w:szCs w:val="44"/>
        </w:rPr>
      </w:pPr>
    </w:p>
    <w:p w14:paraId="3DC898F4">
      <w:pPr>
        <w:pStyle w:val="15"/>
        <w:jc w:val="center"/>
        <w:rPr>
          <w:rFonts w:hint="eastAsia" w:ascii="方正小标宋_GBK" w:hAnsi="方正小标宋_GBK" w:eastAsia="方正小标宋_GBK" w:cs="方正小标宋_GBK"/>
          <w:sz w:val="44"/>
          <w:szCs w:val="44"/>
        </w:rPr>
      </w:pPr>
    </w:p>
    <w:p w14:paraId="6ECDD35C">
      <w:pPr>
        <w:pStyle w:val="15"/>
        <w:jc w:val="center"/>
        <w:rPr>
          <w:rFonts w:hint="eastAsia" w:ascii="方正小标宋_GBK" w:hAnsi="方正小标宋_GBK" w:eastAsia="方正小标宋_GBK" w:cs="方正小标宋_GBK"/>
          <w:sz w:val="44"/>
          <w:szCs w:val="44"/>
        </w:rPr>
      </w:pPr>
    </w:p>
    <w:p w14:paraId="4E7C1BE0">
      <w:pPr>
        <w:pStyle w:val="15"/>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3EF85786">
      <w:pPr>
        <w:pStyle w:val="15"/>
        <w:jc w:val="center"/>
        <w:rPr>
          <w:rFonts w:hint="eastAsia" w:ascii="方正小标宋_GBK" w:hAnsi="方正小标宋_GBK" w:eastAsia="方正小标宋_GBK" w:cs="方正小标宋_GBK"/>
          <w:sz w:val="72"/>
          <w:szCs w:val="72"/>
          <w:lang w:eastAsia="zh-CN"/>
        </w:rPr>
      </w:pPr>
      <w:bookmarkStart w:id="0" w:name="_GoBack"/>
      <w:bookmarkEnd w:id="0"/>
    </w:p>
    <w:p w14:paraId="23BB2801">
      <w:pPr>
        <w:pStyle w:val="15"/>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14:paraId="60D19381">
      <w:pPr>
        <w:ind w:firstLine="640" w:firstLineChars="200"/>
        <w:jc w:val="left"/>
        <w:rPr>
          <w:rFonts w:hint="eastAsia" w:ascii="宋体" w:hAnsi="宋体" w:eastAsia="宋体" w:cs="黑体"/>
          <w:b/>
          <w:color w:val="000000"/>
          <w:kern w:val="0"/>
          <w:sz w:val="32"/>
          <w:szCs w:val="32"/>
          <w:lang w:val="en-US" w:eastAsia="zh-CN"/>
        </w:rPr>
      </w:pPr>
    </w:p>
    <w:p w14:paraId="7C9716C4">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1、2025年</w:t>
      </w:r>
      <w:r>
        <w:rPr>
          <w:rFonts w:hint="eastAsia" w:ascii="宋体" w:hAnsi="宋体" w:eastAsia="宋体" w:cs="黑体"/>
          <w:b/>
          <w:color w:val="000000"/>
          <w:kern w:val="0"/>
          <w:sz w:val="32"/>
          <w:szCs w:val="32"/>
          <w:lang w:val="en-US" w:eastAsia="zh-CN"/>
        </w:rPr>
        <w:t>部门决算公开表格</w:t>
      </w:r>
    </w:p>
    <w:p w14:paraId="49170488">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2、2025年度部门整体支出绩效评价报告</w:t>
      </w:r>
    </w:p>
    <w:p w14:paraId="21909462"/>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235D1FC">
    <w:panose1 w:val="020B0703020204020201"/>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5570FC2F">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FFEFC8E6"/>
    <w:multiLevelType w:val="singleLevel"/>
    <w:tmpl w:val="FFEFC8E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09D122E9"/>
    <w:rsid w:val="0FFF4D79"/>
    <w:rsid w:val="11944E2C"/>
    <w:rsid w:val="12583BA5"/>
    <w:rsid w:val="13BA5B9C"/>
    <w:rsid w:val="1B630560"/>
    <w:rsid w:val="1D97DEFF"/>
    <w:rsid w:val="1DFF72E5"/>
    <w:rsid w:val="1EFC6F07"/>
    <w:rsid w:val="1F0527A6"/>
    <w:rsid w:val="22AC03C2"/>
    <w:rsid w:val="283B15FE"/>
    <w:rsid w:val="2CFF96A2"/>
    <w:rsid w:val="2DF6D59F"/>
    <w:rsid w:val="2ED75C9D"/>
    <w:rsid w:val="2F6F0ECA"/>
    <w:rsid w:val="2FDF85B8"/>
    <w:rsid w:val="2FFB3419"/>
    <w:rsid w:val="2FFFEE04"/>
    <w:rsid w:val="31C95635"/>
    <w:rsid w:val="33635874"/>
    <w:rsid w:val="34DF85B0"/>
    <w:rsid w:val="377DD7AE"/>
    <w:rsid w:val="37956505"/>
    <w:rsid w:val="37FC40F6"/>
    <w:rsid w:val="38FB983D"/>
    <w:rsid w:val="3B8F36BC"/>
    <w:rsid w:val="3B963F86"/>
    <w:rsid w:val="3BC7F650"/>
    <w:rsid w:val="3DFA36C4"/>
    <w:rsid w:val="3EFD74A0"/>
    <w:rsid w:val="3EFDBEFA"/>
    <w:rsid w:val="3FBEC7A6"/>
    <w:rsid w:val="3FBF8A05"/>
    <w:rsid w:val="3FBFA84E"/>
    <w:rsid w:val="3FDFD4A6"/>
    <w:rsid w:val="43EB5BA5"/>
    <w:rsid w:val="43FD779D"/>
    <w:rsid w:val="45A33E32"/>
    <w:rsid w:val="491FF225"/>
    <w:rsid w:val="49B9526D"/>
    <w:rsid w:val="4C482D5A"/>
    <w:rsid w:val="4D5DEC4F"/>
    <w:rsid w:val="4EC310A1"/>
    <w:rsid w:val="4EF9235B"/>
    <w:rsid w:val="4F1F523B"/>
    <w:rsid w:val="4FBD17E9"/>
    <w:rsid w:val="4FFD214C"/>
    <w:rsid w:val="51BF3BF6"/>
    <w:rsid w:val="5352765A"/>
    <w:rsid w:val="56F76AE2"/>
    <w:rsid w:val="56FF043D"/>
    <w:rsid w:val="5756CFFA"/>
    <w:rsid w:val="5777D4F5"/>
    <w:rsid w:val="57B28F1F"/>
    <w:rsid w:val="57EBA9D6"/>
    <w:rsid w:val="57F22B6F"/>
    <w:rsid w:val="59DD8326"/>
    <w:rsid w:val="5B765819"/>
    <w:rsid w:val="5B7979A7"/>
    <w:rsid w:val="5BAF3AB8"/>
    <w:rsid w:val="5BB9AD54"/>
    <w:rsid w:val="5BDF774D"/>
    <w:rsid w:val="5CFF278E"/>
    <w:rsid w:val="5DD56404"/>
    <w:rsid w:val="5DD72E87"/>
    <w:rsid w:val="5DEF592A"/>
    <w:rsid w:val="5DFD8A4D"/>
    <w:rsid w:val="5E767EDE"/>
    <w:rsid w:val="5EAD5B1F"/>
    <w:rsid w:val="5ECE0ED9"/>
    <w:rsid w:val="5EF5F501"/>
    <w:rsid w:val="5F6D585F"/>
    <w:rsid w:val="5FC6BB1E"/>
    <w:rsid w:val="5FD1FE44"/>
    <w:rsid w:val="5FEECEE3"/>
    <w:rsid w:val="5FF67638"/>
    <w:rsid w:val="5FF720F1"/>
    <w:rsid w:val="5FFAA31B"/>
    <w:rsid w:val="5FFF09CB"/>
    <w:rsid w:val="5FFF1677"/>
    <w:rsid w:val="622964C1"/>
    <w:rsid w:val="63AEF5BA"/>
    <w:rsid w:val="65AFD1DB"/>
    <w:rsid w:val="66B7ADD3"/>
    <w:rsid w:val="67FF5C0B"/>
    <w:rsid w:val="6BAA4A2F"/>
    <w:rsid w:val="6BB7559D"/>
    <w:rsid w:val="6C134FBF"/>
    <w:rsid w:val="6DDEC5C0"/>
    <w:rsid w:val="6EFC0924"/>
    <w:rsid w:val="6F9E8580"/>
    <w:rsid w:val="6FB74722"/>
    <w:rsid w:val="6FD76694"/>
    <w:rsid w:val="6FEA3A3E"/>
    <w:rsid w:val="6FEF8B7E"/>
    <w:rsid w:val="717FE77F"/>
    <w:rsid w:val="71A6591B"/>
    <w:rsid w:val="71E855E0"/>
    <w:rsid w:val="736DB4D7"/>
    <w:rsid w:val="737D59BA"/>
    <w:rsid w:val="737F32B1"/>
    <w:rsid w:val="73AA445A"/>
    <w:rsid w:val="73BD3FCA"/>
    <w:rsid w:val="74FF4BE9"/>
    <w:rsid w:val="7555CCB0"/>
    <w:rsid w:val="75764584"/>
    <w:rsid w:val="75BE83DB"/>
    <w:rsid w:val="75E92D3B"/>
    <w:rsid w:val="75FD41EF"/>
    <w:rsid w:val="776BDA01"/>
    <w:rsid w:val="77AE2D42"/>
    <w:rsid w:val="77C37683"/>
    <w:rsid w:val="77F761B6"/>
    <w:rsid w:val="77F764B9"/>
    <w:rsid w:val="77FD0A39"/>
    <w:rsid w:val="796FB11B"/>
    <w:rsid w:val="79FF515B"/>
    <w:rsid w:val="7ABD6EB8"/>
    <w:rsid w:val="7BB70E9B"/>
    <w:rsid w:val="7BFF5C22"/>
    <w:rsid w:val="7CFFC6EE"/>
    <w:rsid w:val="7DCF11CE"/>
    <w:rsid w:val="7DDF1219"/>
    <w:rsid w:val="7DE5E2B4"/>
    <w:rsid w:val="7DFBFF20"/>
    <w:rsid w:val="7DFDB70D"/>
    <w:rsid w:val="7DFF6B32"/>
    <w:rsid w:val="7DFF8DBB"/>
    <w:rsid w:val="7E9E1962"/>
    <w:rsid w:val="7E9F11B4"/>
    <w:rsid w:val="7EFDF053"/>
    <w:rsid w:val="7EFE4CCC"/>
    <w:rsid w:val="7EFF7C07"/>
    <w:rsid w:val="7EFFD50D"/>
    <w:rsid w:val="7EFFDE60"/>
    <w:rsid w:val="7F2F4579"/>
    <w:rsid w:val="7F37EC1E"/>
    <w:rsid w:val="7F3F8759"/>
    <w:rsid w:val="7F536CDE"/>
    <w:rsid w:val="7F673779"/>
    <w:rsid w:val="7F6FC738"/>
    <w:rsid w:val="7F7C0DDA"/>
    <w:rsid w:val="7F7DCD9D"/>
    <w:rsid w:val="7F970A6F"/>
    <w:rsid w:val="7FA83747"/>
    <w:rsid w:val="7FC1FFF3"/>
    <w:rsid w:val="7FC69637"/>
    <w:rsid w:val="7FDF8620"/>
    <w:rsid w:val="7FEB5D3E"/>
    <w:rsid w:val="7FEF3925"/>
    <w:rsid w:val="7FFB242F"/>
    <w:rsid w:val="7FFD73B4"/>
    <w:rsid w:val="7FFDB408"/>
    <w:rsid w:val="7FFE4EEB"/>
    <w:rsid w:val="7FFF1F0D"/>
    <w:rsid w:val="7FFFA5BA"/>
    <w:rsid w:val="8BFF66B6"/>
    <w:rsid w:val="934728F4"/>
    <w:rsid w:val="95FB2B98"/>
    <w:rsid w:val="96DB8FF5"/>
    <w:rsid w:val="9A639BC2"/>
    <w:rsid w:val="9EDE58A6"/>
    <w:rsid w:val="9EE05C53"/>
    <w:rsid w:val="9EE731DE"/>
    <w:rsid w:val="9EF321D2"/>
    <w:rsid w:val="9FF7D786"/>
    <w:rsid w:val="A0FE0390"/>
    <w:rsid w:val="A7FE7142"/>
    <w:rsid w:val="AB7E97A3"/>
    <w:rsid w:val="ABBFB23D"/>
    <w:rsid w:val="ABFF1687"/>
    <w:rsid w:val="AD3FB5AF"/>
    <w:rsid w:val="AEEEC850"/>
    <w:rsid w:val="B6BE5A03"/>
    <w:rsid w:val="B8C93228"/>
    <w:rsid w:val="BADF4193"/>
    <w:rsid w:val="BB1FF022"/>
    <w:rsid w:val="BBFCAFDF"/>
    <w:rsid w:val="BBFE9D6A"/>
    <w:rsid w:val="BBFF937D"/>
    <w:rsid w:val="BCE4907E"/>
    <w:rsid w:val="BF7F7E98"/>
    <w:rsid w:val="BFEEDFEC"/>
    <w:rsid w:val="BFFFFAC7"/>
    <w:rsid w:val="C3B4DA5A"/>
    <w:rsid w:val="C4FF458C"/>
    <w:rsid w:val="C7BBD038"/>
    <w:rsid w:val="CBFF70E0"/>
    <w:rsid w:val="CFEDB8DC"/>
    <w:rsid w:val="CFF50B82"/>
    <w:rsid w:val="CFFFAD89"/>
    <w:rsid w:val="D75F9449"/>
    <w:rsid w:val="D79E15D1"/>
    <w:rsid w:val="D7FFBFD6"/>
    <w:rsid w:val="DC77C45C"/>
    <w:rsid w:val="DD7B5D93"/>
    <w:rsid w:val="DE7F44C9"/>
    <w:rsid w:val="DEB469D2"/>
    <w:rsid w:val="DF5C8F92"/>
    <w:rsid w:val="DF8D8155"/>
    <w:rsid w:val="DFFBF8D1"/>
    <w:rsid w:val="DFFE359E"/>
    <w:rsid w:val="DFFE4FFD"/>
    <w:rsid w:val="DFFF5403"/>
    <w:rsid w:val="E5FF54DC"/>
    <w:rsid w:val="E6DBA9FF"/>
    <w:rsid w:val="E7F1A585"/>
    <w:rsid w:val="EBC3E00A"/>
    <w:rsid w:val="EBEC7050"/>
    <w:rsid w:val="ED1F5E5D"/>
    <w:rsid w:val="EDBF11FA"/>
    <w:rsid w:val="EDFBE100"/>
    <w:rsid w:val="EEABED75"/>
    <w:rsid w:val="EEAFCA0D"/>
    <w:rsid w:val="EEEB9C8A"/>
    <w:rsid w:val="EF07116C"/>
    <w:rsid w:val="EF7E8003"/>
    <w:rsid w:val="EFA9747E"/>
    <w:rsid w:val="EFB5E2B1"/>
    <w:rsid w:val="F17FDAF8"/>
    <w:rsid w:val="F3B3D243"/>
    <w:rsid w:val="F3FF3250"/>
    <w:rsid w:val="F4BEE4AE"/>
    <w:rsid w:val="F4CDDE65"/>
    <w:rsid w:val="F56FDF51"/>
    <w:rsid w:val="F5F3EE78"/>
    <w:rsid w:val="F5FB0DFD"/>
    <w:rsid w:val="F5FB2892"/>
    <w:rsid w:val="F66D8702"/>
    <w:rsid w:val="F6B69F17"/>
    <w:rsid w:val="F6BDE601"/>
    <w:rsid w:val="F6BF2AEB"/>
    <w:rsid w:val="F6E5BB3A"/>
    <w:rsid w:val="F6F3C990"/>
    <w:rsid w:val="F77F1D61"/>
    <w:rsid w:val="F7B16A2E"/>
    <w:rsid w:val="F7C36722"/>
    <w:rsid w:val="F7FEBC35"/>
    <w:rsid w:val="F7FED3A9"/>
    <w:rsid w:val="F8C9DB26"/>
    <w:rsid w:val="F8FE79D9"/>
    <w:rsid w:val="F97E8EAE"/>
    <w:rsid w:val="F97F5867"/>
    <w:rsid w:val="FAB7C5FD"/>
    <w:rsid w:val="FB36E1A6"/>
    <w:rsid w:val="FB3BE134"/>
    <w:rsid w:val="FBF39DA4"/>
    <w:rsid w:val="FBF91B66"/>
    <w:rsid w:val="FBFE3FEC"/>
    <w:rsid w:val="FC47A72D"/>
    <w:rsid w:val="FCFDDC53"/>
    <w:rsid w:val="FCFF4275"/>
    <w:rsid w:val="FD553FC2"/>
    <w:rsid w:val="FD7F8D46"/>
    <w:rsid w:val="FD7FEEEA"/>
    <w:rsid w:val="FDA7F805"/>
    <w:rsid w:val="FDAE5563"/>
    <w:rsid w:val="FDFFABC4"/>
    <w:rsid w:val="FDFFB577"/>
    <w:rsid w:val="FE2727D1"/>
    <w:rsid w:val="FE7E2264"/>
    <w:rsid w:val="FEABA01F"/>
    <w:rsid w:val="FEE3DB91"/>
    <w:rsid w:val="FEEA50FE"/>
    <w:rsid w:val="FEFD7A12"/>
    <w:rsid w:val="FEFD8469"/>
    <w:rsid w:val="FF3D6BEE"/>
    <w:rsid w:val="FF7D47A9"/>
    <w:rsid w:val="FFAFBCEB"/>
    <w:rsid w:val="FFBD790C"/>
    <w:rsid w:val="FFCF21CB"/>
    <w:rsid w:val="FFD75B52"/>
    <w:rsid w:val="FFDDD8A5"/>
    <w:rsid w:val="FFE54D9B"/>
    <w:rsid w:val="FFF295B5"/>
    <w:rsid w:val="FFF94102"/>
    <w:rsid w:val="FFFF1C8B"/>
    <w:rsid w:val="FFFF1D86"/>
    <w:rsid w:val="FFFF58B7"/>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styleId="3">
    <w:name w:val="toc 5"/>
    <w:basedOn w:val="1"/>
    <w:next w:val="1"/>
    <w:qFormat/>
    <w:uiPriority w:val="0"/>
    <w:pPr>
      <w:ind w:left="168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7"/>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6"/>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16</Pages>
  <Words>6374</Words>
  <Characters>6979</Characters>
  <Lines>63</Lines>
  <Paragraphs>18</Paragraphs>
  <TotalTime>268</TotalTime>
  <ScaleCrop>false</ScaleCrop>
  <LinksUpToDate>false</LinksUpToDate>
  <CharactersWithSpaces>7001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2020-07-12T18:32:00Z</dcterms:created>
  <dc:creator>李航 null</dc:creator>
  <cp:lastModifiedBy>YY</cp:lastModifiedBy>
  <cp:lastPrinted>2024-08-13T02:20:00Z</cp:lastPrinted>
  <dcterms:modified xsi:type="dcterms:W3CDTF">2026-10-08T06:10:28Z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