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A8A51">
      <w:pPr>
        <w:pStyle w:val="15"/>
        <w:jc w:val="center"/>
        <w:rPr>
          <w:sz w:val="56"/>
          <w:szCs w:val="56"/>
        </w:rPr>
      </w:pPr>
    </w:p>
    <w:p w14:paraId="0AF11287">
      <w:pPr>
        <w:pStyle w:val="15"/>
        <w:jc w:val="center"/>
        <w:rPr>
          <w:sz w:val="56"/>
          <w:szCs w:val="56"/>
        </w:rPr>
      </w:pPr>
    </w:p>
    <w:p w14:paraId="0B71A52A">
      <w:pPr>
        <w:pStyle w:val="15"/>
        <w:jc w:val="center"/>
        <w:rPr>
          <w:sz w:val="84"/>
          <w:szCs w:val="84"/>
        </w:rPr>
      </w:pPr>
    </w:p>
    <w:p w14:paraId="53C46E26">
      <w:pPr>
        <w:pStyle w:val="15"/>
        <w:jc w:val="both"/>
        <w:rPr>
          <w:sz w:val="84"/>
          <w:szCs w:val="84"/>
        </w:rPr>
      </w:pPr>
    </w:p>
    <w:p w14:paraId="615ED797">
      <w:pPr>
        <w:pStyle w:val="15"/>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202</w:t>
      </w:r>
      <w:r>
        <w:rPr>
          <w:rFonts w:hint="eastAsia" w:ascii="方正小标宋_GBK" w:hAnsi="方正小标宋_GBK" w:eastAsia="方正小标宋_GBK" w:cs="方正小标宋_GBK"/>
          <w:sz w:val="84"/>
          <w:szCs w:val="84"/>
          <w:lang w:val="en-US" w:eastAsia="zh-CN"/>
        </w:rPr>
        <w:t>5</w:t>
      </w:r>
      <w:r>
        <w:rPr>
          <w:rFonts w:hint="eastAsia" w:ascii="方正小标宋_GBK" w:hAnsi="方正小标宋_GBK" w:eastAsia="方正小标宋_GBK" w:cs="方正小标宋_GBK"/>
          <w:sz w:val="84"/>
          <w:szCs w:val="84"/>
          <w:lang w:eastAsia="zh-CN"/>
        </w:rPr>
        <w:t>年度</w:t>
      </w:r>
    </w:p>
    <w:p w14:paraId="7245A3A8">
      <w:pPr>
        <w:pStyle w:val="15"/>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岳阳市停车管理服务中心部门决算</w:t>
      </w:r>
    </w:p>
    <w:p w14:paraId="580B0EC9">
      <w:pPr>
        <w:pStyle w:val="15"/>
        <w:jc w:val="center"/>
        <w:rPr>
          <w:rFonts w:hint="eastAsia" w:ascii="方正小标宋_GBK" w:hAnsi="方正小标宋_GBK" w:eastAsia="方正小标宋_GBK" w:cs="方正小标宋_GBK"/>
          <w:sz w:val="56"/>
          <w:szCs w:val="56"/>
        </w:rPr>
      </w:pPr>
    </w:p>
    <w:p w14:paraId="7D8D6746">
      <w:pPr>
        <w:pStyle w:val="15"/>
        <w:jc w:val="center"/>
        <w:rPr>
          <w:rFonts w:hint="eastAsia" w:ascii="方正小标宋_GBK" w:hAnsi="方正小标宋_GBK" w:eastAsia="方正小标宋_GBK" w:cs="方正小标宋_GBK"/>
          <w:sz w:val="56"/>
          <w:szCs w:val="56"/>
        </w:rPr>
      </w:pPr>
    </w:p>
    <w:p w14:paraId="717687E3">
      <w:pPr>
        <w:pStyle w:val="15"/>
        <w:jc w:val="center"/>
        <w:rPr>
          <w:sz w:val="56"/>
          <w:szCs w:val="56"/>
        </w:rPr>
      </w:pPr>
    </w:p>
    <w:p w14:paraId="497DAA9F">
      <w:pPr>
        <w:pStyle w:val="15"/>
        <w:jc w:val="center"/>
        <w:rPr>
          <w:sz w:val="56"/>
          <w:szCs w:val="56"/>
        </w:rPr>
      </w:pPr>
    </w:p>
    <w:p w14:paraId="67F3BA81">
      <w:pPr>
        <w:pStyle w:val="15"/>
        <w:jc w:val="center"/>
        <w:rPr>
          <w:sz w:val="56"/>
          <w:szCs w:val="56"/>
        </w:rPr>
      </w:pPr>
    </w:p>
    <w:p w14:paraId="6E56F70A">
      <w:pPr>
        <w:pStyle w:val="15"/>
        <w:jc w:val="center"/>
        <w:rPr>
          <w:sz w:val="32"/>
          <w:szCs w:val="32"/>
        </w:rPr>
      </w:pPr>
    </w:p>
    <w:p w14:paraId="1D19BB4D">
      <w:pPr>
        <w:pStyle w:val="15"/>
        <w:jc w:val="both"/>
        <w:rPr>
          <w:sz w:val="32"/>
          <w:szCs w:val="32"/>
        </w:rPr>
      </w:pPr>
    </w:p>
    <w:p w14:paraId="1E25E0EB">
      <w:pPr>
        <w:pStyle w:val="15"/>
        <w:keepNext w:val="0"/>
        <w:keepLines w:val="0"/>
        <w:pageBreakBefore w:val="0"/>
        <w:widowControl w:val="0"/>
        <w:kinsoku/>
        <w:wordWrap/>
        <w:overflowPunct/>
        <w:topLinePunct w:val="0"/>
        <w:bidi w:val="0"/>
        <w:snapToGrid/>
        <w:spacing w:line="480" w:lineRule="exact"/>
        <w:jc w:val="center"/>
        <w:textAlignment w:val="auto"/>
        <w:rPr>
          <w:b/>
          <w:sz w:val="36"/>
          <w:szCs w:val="28"/>
        </w:rPr>
      </w:pPr>
      <w:r>
        <w:rPr>
          <w:rFonts w:hint="eastAsia"/>
          <w:b/>
          <w:sz w:val="36"/>
          <w:szCs w:val="28"/>
        </w:rPr>
        <w:t>目</w:t>
      </w:r>
      <w:r>
        <w:rPr>
          <w:rFonts w:hint="default"/>
          <w:b/>
          <w:sz w:val="36"/>
          <w:szCs w:val="28"/>
          <w:lang w:val="en"/>
        </w:rPr>
        <w:t xml:space="preserve">  </w:t>
      </w:r>
      <w:r>
        <w:rPr>
          <w:rFonts w:hint="eastAsia"/>
          <w:b/>
          <w:sz w:val="36"/>
          <w:szCs w:val="28"/>
        </w:rPr>
        <w:t>录</w:t>
      </w:r>
    </w:p>
    <w:p w14:paraId="60CA353D">
      <w:pPr>
        <w:pStyle w:val="15"/>
        <w:keepNext w:val="0"/>
        <w:keepLines w:val="0"/>
        <w:pageBreakBefore w:val="0"/>
        <w:widowControl w:val="0"/>
        <w:kinsoku/>
        <w:wordWrap/>
        <w:overflowPunct/>
        <w:topLinePunct w:val="0"/>
        <w:bidi w:val="0"/>
        <w:snapToGrid/>
        <w:spacing w:after="156" w:afterLines="50" w:line="480" w:lineRule="exact"/>
        <w:ind w:firstLine="700" w:firstLineChars="250"/>
        <w:textAlignment w:val="auto"/>
        <w:rPr>
          <w:rFonts w:ascii="Times New Roman" w:hAnsi="Times New Roman" w:cs="Times New Roman"/>
          <w:bCs/>
          <w:sz w:val="32"/>
          <w:szCs w:val="32"/>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Times New Roman" w:hAnsi="Times New Roman" w:cs="Times New Roman"/>
          <w:bCs/>
          <w:sz w:val="32"/>
          <w:szCs w:val="32"/>
          <w:lang w:eastAsia="zh-CN"/>
        </w:rPr>
        <w:t>岳阳市停车管理服务中心</w:t>
      </w:r>
      <w:r>
        <w:rPr>
          <w:rFonts w:ascii="Times New Roman" w:hAnsi="Times New Roman" w:cs="Times New Roman"/>
          <w:bCs/>
          <w:sz w:val="32"/>
          <w:szCs w:val="32"/>
        </w:rPr>
        <w:t>单位概况</w:t>
      </w:r>
    </w:p>
    <w:p w14:paraId="172F7098">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一、部门职责</w:t>
      </w:r>
    </w:p>
    <w:p w14:paraId="0E6D0F55">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lang w:eastAsia="zh-CN"/>
        </w:rPr>
      </w:pPr>
      <w:r>
        <w:rPr>
          <w:rFonts w:hint="eastAsia" w:ascii="CESI仿宋-GB2312" w:hAnsi="CESI仿宋-GB2312" w:eastAsia="CESI仿宋-GB2312" w:cs="CESI仿宋-GB2312"/>
          <w:sz w:val="28"/>
          <w:szCs w:val="28"/>
        </w:rPr>
        <w:t>二、机构设置</w:t>
      </w:r>
      <w:r>
        <w:rPr>
          <w:rFonts w:hint="eastAsia" w:ascii="CESI仿宋-GB2312" w:hAnsi="CESI仿宋-GB2312" w:eastAsia="CESI仿宋-GB2312" w:cs="CESI仿宋-GB2312"/>
          <w:sz w:val="28"/>
          <w:szCs w:val="28"/>
          <w:lang w:eastAsia="zh-CN"/>
        </w:rPr>
        <w:t>及决算单位构成</w:t>
      </w:r>
    </w:p>
    <w:p w14:paraId="42F9BCC2">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7105F41E">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一、收入支出决算总表</w:t>
      </w:r>
    </w:p>
    <w:p w14:paraId="108592DB">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二、收入决算表</w:t>
      </w:r>
    </w:p>
    <w:p w14:paraId="5DF8DBC3">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三、支出决算表</w:t>
      </w:r>
    </w:p>
    <w:p w14:paraId="4B1A231F">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四、财政拨款收入支出决算总表</w:t>
      </w:r>
    </w:p>
    <w:p w14:paraId="5F4941F4">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五、一般公共预算财政拨款支出决算表</w:t>
      </w:r>
    </w:p>
    <w:p w14:paraId="6B52FED7">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六、一般公共预算财政拨款基本支出决算明细表</w:t>
      </w:r>
    </w:p>
    <w:p w14:paraId="1D44C809">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七、政府性基金预算财政拨款收入支出决算表</w:t>
      </w:r>
    </w:p>
    <w:p w14:paraId="5AFAAEEA">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八、国有资本经营预算财政拨款支出决算表</w:t>
      </w:r>
    </w:p>
    <w:p w14:paraId="3EE0B755">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九、财政拨款“三公”经费支出决算表</w:t>
      </w:r>
    </w:p>
    <w:p w14:paraId="5F191CFB">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605391C8">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一、收入支出决算总体情况说明</w:t>
      </w:r>
    </w:p>
    <w:p w14:paraId="60EE80D0">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二、收入决算情况说明</w:t>
      </w:r>
    </w:p>
    <w:p w14:paraId="23E8CBD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三、支出决算情况说明</w:t>
      </w:r>
    </w:p>
    <w:p w14:paraId="2F5BAE2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四、财政拨款收入支出决算总体情况说明</w:t>
      </w:r>
    </w:p>
    <w:p w14:paraId="1B0ECAA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五、一般公共预算财政拨款支出决算情况说明</w:t>
      </w:r>
    </w:p>
    <w:p w14:paraId="046E8D5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六、一般公共预算财政拨款基本支出决算情况说明</w:t>
      </w:r>
    </w:p>
    <w:p w14:paraId="2238D56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七、政府性基金预算收入支出决算情况</w:t>
      </w:r>
    </w:p>
    <w:p w14:paraId="67D920A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highlight w:val="yellow"/>
        </w:rPr>
      </w:pPr>
      <w:r>
        <w:rPr>
          <w:rFonts w:hint="eastAsia" w:ascii="CESI仿宋-GB2312" w:hAnsi="CESI仿宋-GB2312" w:eastAsia="CESI仿宋-GB2312" w:cs="CESI仿宋-GB2312"/>
          <w:color w:val="000000"/>
          <w:kern w:val="0"/>
          <w:sz w:val="28"/>
          <w:szCs w:val="28"/>
          <w:highlight w:val="none"/>
        </w:rPr>
        <w:t>八、</w:t>
      </w:r>
      <w:r>
        <w:rPr>
          <w:rFonts w:hint="eastAsia" w:ascii="CESI仿宋-GB2312" w:hAnsi="CESI仿宋-GB2312" w:eastAsia="CESI仿宋-GB2312" w:cs="CESI仿宋-GB2312"/>
          <w:sz w:val="28"/>
          <w:szCs w:val="28"/>
          <w:highlight w:val="none"/>
        </w:rPr>
        <w:t>国有资本经营预算财政拨款支出决算</w:t>
      </w:r>
      <w:r>
        <w:rPr>
          <w:rFonts w:hint="eastAsia" w:ascii="CESI仿宋-GB2312" w:hAnsi="CESI仿宋-GB2312" w:eastAsia="CESI仿宋-GB2312" w:cs="CESI仿宋-GB2312"/>
          <w:sz w:val="28"/>
          <w:szCs w:val="28"/>
          <w:highlight w:val="none"/>
          <w:lang w:eastAsia="zh-CN"/>
        </w:rPr>
        <w:t>情况</w:t>
      </w:r>
    </w:p>
    <w:p w14:paraId="004CD7B7">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lang w:eastAsia="zh-CN"/>
        </w:rPr>
      </w:pPr>
      <w:r>
        <w:rPr>
          <w:rFonts w:hint="eastAsia" w:ascii="CESI仿宋-GB2312" w:hAnsi="CESI仿宋-GB2312" w:eastAsia="CESI仿宋-GB2312" w:cs="CESI仿宋-GB2312"/>
          <w:color w:val="000000"/>
          <w:kern w:val="0"/>
          <w:sz w:val="28"/>
          <w:szCs w:val="28"/>
        </w:rPr>
        <w:t>九、财政拨款三公经费支出决算情况说明</w:t>
      </w:r>
    </w:p>
    <w:p w14:paraId="741D737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十、关于机关运行经费支出说明</w:t>
      </w:r>
    </w:p>
    <w:p w14:paraId="5290773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color w:val="000000"/>
          <w:kern w:val="0"/>
          <w:sz w:val="28"/>
          <w:szCs w:val="28"/>
        </w:rPr>
        <w:t>十一、一般性支出情况说明</w:t>
      </w:r>
    </w:p>
    <w:p w14:paraId="6D3C82B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CESI仿宋-GB2312" w:hAnsi="CESI仿宋-GB2312" w:eastAsia="CESI仿宋-GB2312" w:cs="CESI仿宋-GB2312"/>
          <w:color w:val="000000"/>
          <w:kern w:val="0"/>
          <w:sz w:val="28"/>
          <w:szCs w:val="28"/>
        </w:rPr>
      </w:pPr>
      <w:r>
        <w:rPr>
          <w:rFonts w:hint="eastAsia" w:ascii="CESI仿宋-GB2312" w:hAnsi="CESI仿宋-GB2312" w:eastAsia="CESI仿宋-GB2312" w:cs="CESI仿宋-GB2312"/>
          <w:sz w:val="28"/>
          <w:szCs w:val="28"/>
        </w:rPr>
        <w:t>十二、</w:t>
      </w:r>
      <w:r>
        <w:rPr>
          <w:rFonts w:hint="eastAsia" w:ascii="CESI仿宋-GB2312" w:hAnsi="CESI仿宋-GB2312" w:eastAsia="CESI仿宋-GB2312" w:cs="CESI仿宋-GB2312"/>
          <w:color w:val="000000"/>
          <w:kern w:val="0"/>
          <w:sz w:val="28"/>
          <w:szCs w:val="28"/>
        </w:rPr>
        <w:t>关于政府采购支出说明</w:t>
      </w:r>
    </w:p>
    <w:p w14:paraId="2B3D5C31">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CESI仿宋-GB2312" w:hAnsi="CESI仿宋-GB2312" w:eastAsia="CESI仿宋-GB2312" w:cs="CESI仿宋-GB2312"/>
          <w:color w:val="000000"/>
          <w:kern w:val="0"/>
          <w:sz w:val="28"/>
          <w:szCs w:val="28"/>
          <w:lang w:val="en-US" w:eastAsia="zh-CN" w:bidi="ar-SA"/>
        </w:rPr>
      </w:pPr>
      <w:r>
        <w:rPr>
          <w:rFonts w:hint="eastAsia" w:ascii="CESI仿宋-GB2312" w:hAnsi="CESI仿宋-GB2312" w:eastAsia="CESI仿宋-GB2312" w:cs="CESI仿宋-GB2312"/>
          <w:color w:val="000000"/>
          <w:kern w:val="0"/>
          <w:sz w:val="28"/>
          <w:szCs w:val="28"/>
          <w:lang w:val="en-US" w:eastAsia="zh-CN" w:bidi="ar-SA"/>
        </w:rPr>
        <w:t>十三、关于国有资产占用情况说明</w:t>
      </w:r>
    </w:p>
    <w:p w14:paraId="0F743970">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CESI仿宋-GB2312" w:hAnsi="CESI仿宋-GB2312" w:eastAsia="CESI仿宋-GB2312" w:cs="CESI仿宋-GB2312"/>
          <w:sz w:val="28"/>
          <w:szCs w:val="28"/>
          <w:highlight w:val="none"/>
        </w:rPr>
      </w:pPr>
      <w:r>
        <w:rPr>
          <w:rFonts w:hint="eastAsia" w:ascii="CESI仿宋-GB2312" w:hAnsi="CESI仿宋-GB2312" w:eastAsia="CESI仿宋-GB2312" w:cs="CESI仿宋-GB2312"/>
          <w:color w:val="000000"/>
          <w:kern w:val="0"/>
          <w:sz w:val="28"/>
          <w:szCs w:val="28"/>
          <w:highlight w:val="none"/>
          <w:lang w:val="en-US" w:eastAsia="zh-CN" w:bidi="ar-SA"/>
        </w:rPr>
        <w:t>十四、</w:t>
      </w:r>
      <w:r>
        <w:rPr>
          <w:rFonts w:hint="eastAsia" w:ascii="CESI仿宋-GB2312" w:hAnsi="CESI仿宋-GB2312" w:eastAsia="CESI仿宋-GB2312" w:cs="CESI仿宋-GB2312"/>
          <w:sz w:val="28"/>
          <w:szCs w:val="28"/>
          <w:highlight w:val="none"/>
        </w:rPr>
        <w:t>关于</w:t>
      </w:r>
      <w:r>
        <w:rPr>
          <w:rFonts w:hint="eastAsia" w:ascii="CESI仿宋-GB2312" w:hAnsi="CESI仿宋-GB2312" w:eastAsia="CESI仿宋-GB2312" w:cs="CESI仿宋-GB2312"/>
          <w:sz w:val="28"/>
          <w:szCs w:val="28"/>
          <w:highlight w:val="none"/>
          <w:lang w:eastAsia="zh-CN"/>
        </w:rPr>
        <w:t>2025年</w:t>
      </w:r>
      <w:r>
        <w:rPr>
          <w:rFonts w:hint="eastAsia" w:ascii="CESI仿宋-GB2312" w:hAnsi="CESI仿宋-GB2312" w:eastAsia="CESI仿宋-GB2312" w:cs="CESI仿宋-GB2312"/>
          <w:sz w:val="28"/>
          <w:szCs w:val="28"/>
          <w:highlight w:val="none"/>
        </w:rPr>
        <w:t>度</w:t>
      </w:r>
      <w:r>
        <w:rPr>
          <w:rFonts w:hint="eastAsia" w:ascii="CESI仿宋-GB2312" w:hAnsi="CESI仿宋-GB2312" w:eastAsia="CESI仿宋-GB2312" w:cs="CESI仿宋-GB2312"/>
          <w:sz w:val="28"/>
          <w:szCs w:val="28"/>
          <w:highlight w:val="none"/>
          <w:lang w:eastAsia="zh-CN"/>
        </w:rPr>
        <w:t>预算</w:t>
      </w:r>
      <w:r>
        <w:rPr>
          <w:rFonts w:hint="eastAsia" w:ascii="CESI仿宋-GB2312" w:hAnsi="CESI仿宋-GB2312" w:eastAsia="CESI仿宋-GB2312" w:cs="CESI仿宋-GB2312"/>
          <w:sz w:val="28"/>
          <w:szCs w:val="28"/>
          <w:highlight w:val="none"/>
        </w:rPr>
        <w:t>绩效</w:t>
      </w:r>
      <w:r>
        <w:rPr>
          <w:rFonts w:hint="eastAsia" w:ascii="CESI仿宋-GB2312" w:hAnsi="CESI仿宋-GB2312" w:eastAsia="CESI仿宋-GB2312" w:cs="CESI仿宋-GB2312"/>
          <w:sz w:val="28"/>
          <w:szCs w:val="28"/>
          <w:highlight w:val="none"/>
          <w:lang w:eastAsia="zh-CN"/>
        </w:rPr>
        <w:t>管理</w:t>
      </w:r>
      <w:r>
        <w:rPr>
          <w:rFonts w:hint="eastAsia" w:ascii="CESI仿宋-GB2312" w:hAnsi="CESI仿宋-GB2312" w:eastAsia="CESI仿宋-GB2312" w:cs="CESI仿宋-GB2312"/>
          <w:sz w:val="28"/>
          <w:szCs w:val="28"/>
          <w:highlight w:val="none"/>
        </w:rPr>
        <w:t>情况的说明</w:t>
      </w:r>
    </w:p>
    <w:p w14:paraId="0BEC2E42">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6CD5E35F">
      <w:pPr>
        <w:pStyle w:val="15"/>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621A31D6">
      <w:pPr>
        <w:pStyle w:val="15"/>
        <w:keepNext w:val="0"/>
        <w:keepLines w:val="0"/>
        <w:pageBreakBefore w:val="0"/>
        <w:widowControl w:val="0"/>
        <w:kinsoku/>
        <w:wordWrap/>
        <w:overflowPunct/>
        <w:topLinePunct w:val="0"/>
        <w:bidi w:val="0"/>
        <w:snapToGrid/>
        <w:spacing w:line="480" w:lineRule="exact"/>
        <w:jc w:val="center"/>
        <w:textAlignment w:val="auto"/>
        <w:rPr>
          <w:rFonts w:hint="eastAsia" w:ascii="方正小标宋_GBK" w:hAnsi="方正小标宋_GBK" w:eastAsia="方正小标宋_GBK" w:cs="方正小标宋_GBK"/>
          <w:sz w:val="84"/>
          <w:szCs w:val="84"/>
        </w:rPr>
      </w:pPr>
    </w:p>
    <w:p w14:paraId="6DDCA438">
      <w:pPr>
        <w:pStyle w:val="15"/>
        <w:spacing w:line="360" w:lineRule="auto"/>
        <w:ind w:firstLine="3640" w:firstLineChars="700"/>
        <w:jc w:val="both"/>
        <w:rPr>
          <w:rFonts w:ascii="Times New Roman" w:hAnsi="Times New Roman" w:eastAsia="方正小标宋_GBK" w:cs="Times New Roman"/>
          <w:sz w:val="52"/>
          <w:szCs w:val="52"/>
        </w:rPr>
      </w:pPr>
    </w:p>
    <w:p w14:paraId="5C26F0B2">
      <w:pPr>
        <w:pStyle w:val="15"/>
        <w:jc w:val="center"/>
        <w:rPr>
          <w:rFonts w:hint="eastAsia" w:ascii="方正小标宋_GBK" w:hAnsi="方正小标宋_GBK" w:eastAsia="方正小标宋_GBK" w:cs="方正小标宋_GBK"/>
          <w:sz w:val="84"/>
          <w:szCs w:val="84"/>
        </w:rPr>
      </w:pPr>
    </w:p>
    <w:p w14:paraId="0485A2F2">
      <w:pPr>
        <w:pStyle w:val="15"/>
        <w:jc w:val="center"/>
        <w:rPr>
          <w:rFonts w:hint="eastAsia" w:ascii="方正小标宋_GBK" w:hAnsi="方正小标宋_GBK" w:eastAsia="方正小标宋_GBK" w:cs="方正小标宋_GBK"/>
          <w:sz w:val="84"/>
          <w:szCs w:val="84"/>
        </w:rPr>
      </w:pPr>
    </w:p>
    <w:p w14:paraId="3CEECB3A">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第一部分</w:t>
      </w:r>
    </w:p>
    <w:p w14:paraId="3481716E">
      <w:pPr>
        <w:pStyle w:val="15"/>
        <w:jc w:val="center"/>
        <w:rPr>
          <w:rFonts w:hint="eastAsia" w:ascii="方正小标宋_GBK" w:hAnsi="方正小标宋_GBK" w:eastAsia="方正小标宋_GBK" w:cs="方正小标宋_GBK"/>
          <w:sz w:val="84"/>
          <w:szCs w:val="84"/>
        </w:rPr>
      </w:pPr>
    </w:p>
    <w:p w14:paraId="6BB2B2ED">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岳阳市停车管理服务中心</w:t>
      </w:r>
      <w:r>
        <w:rPr>
          <w:rFonts w:hint="eastAsia" w:ascii="方正小标宋_GBK" w:hAnsi="方正小标宋_GBK" w:eastAsia="方正小标宋_GBK" w:cs="方正小标宋_GBK"/>
          <w:sz w:val="84"/>
          <w:szCs w:val="84"/>
        </w:rPr>
        <w:t>单位概况</w:t>
      </w:r>
    </w:p>
    <w:p w14:paraId="4793D34B">
      <w:pPr>
        <w:pStyle w:val="15"/>
        <w:jc w:val="center"/>
        <w:rPr>
          <w:rFonts w:hint="eastAsia" w:ascii="方正小标宋_GBK" w:hAnsi="方正小标宋_GBK" w:eastAsia="方正小标宋_GBK" w:cs="方正小标宋_GBK"/>
          <w:sz w:val="84"/>
          <w:szCs w:val="84"/>
        </w:rPr>
      </w:pPr>
    </w:p>
    <w:p w14:paraId="1E032741">
      <w:pPr>
        <w:pStyle w:val="15"/>
        <w:jc w:val="center"/>
        <w:rPr>
          <w:rFonts w:hint="eastAsia" w:ascii="方正小标宋_GBK" w:hAnsi="方正小标宋_GBK" w:eastAsia="方正小标宋_GBK" w:cs="方正小标宋_GBK"/>
          <w:sz w:val="84"/>
          <w:szCs w:val="84"/>
        </w:rPr>
      </w:pPr>
    </w:p>
    <w:p w14:paraId="52582403">
      <w:pPr>
        <w:pStyle w:val="6"/>
        <w:ind w:left="0" w:leftChars="0" w:firstLine="0" w:firstLineChars="0"/>
        <w:rPr>
          <w:rFonts w:ascii="Times New Roman" w:hAnsi="Times New Roman" w:cs="Times New Roman"/>
        </w:rPr>
      </w:pPr>
    </w:p>
    <w:p w14:paraId="22E2E38C">
      <w:pPr>
        <w:pStyle w:val="16"/>
        <w:spacing w:line="600" w:lineRule="exact"/>
        <w:ind w:firstLine="640" w:firstLineChars="200"/>
        <w:jc w:val="left"/>
        <w:rPr>
          <w:rFonts w:hint="eastAsia" w:ascii="Times New Roman" w:hAnsi="Times New Roman" w:eastAsia="黑体" w:cs="Times New Roman"/>
          <w:sz w:val="32"/>
          <w:szCs w:val="32"/>
        </w:rPr>
      </w:pPr>
    </w:p>
    <w:p w14:paraId="7B6348F4">
      <w:pPr>
        <w:pStyle w:val="16"/>
        <w:spacing w:line="600" w:lineRule="exact"/>
        <w:ind w:firstLine="640" w:firstLineChars="200"/>
        <w:jc w:val="left"/>
        <w:rPr>
          <w:rFonts w:hint="eastAsia" w:ascii="Times New Roman" w:hAnsi="Times New Roman" w:eastAsia="黑体" w:cs="Times New Roman"/>
          <w:sz w:val="32"/>
          <w:szCs w:val="32"/>
        </w:rPr>
      </w:pPr>
    </w:p>
    <w:p w14:paraId="1CC0FE5E">
      <w:pPr>
        <w:pStyle w:val="16"/>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60AB2CB">
      <w:pPr>
        <w:spacing w:beforeLines="0" w:afterLines="0" w:line="600" w:lineRule="exact"/>
        <w:ind w:firstLine="640" w:firstLineChars="200"/>
        <w:rPr>
          <w:rFonts w:hint="eastAsia" w:ascii="CESI仿宋-GB2312" w:hAnsi="CESI仿宋-GB2312" w:eastAsia="CESI仿宋-GB2312" w:cs="CESI仿宋-GB2312"/>
          <w:sz w:val="32"/>
          <w:szCs w:val="24"/>
        </w:rPr>
      </w:pPr>
      <w:r>
        <w:rPr>
          <w:rFonts w:hint="eastAsia" w:ascii="CESI仿宋-GB2312" w:hAnsi="CESI仿宋-GB2312" w:eastAsia="CESI仿宋-GB2312" w:cs="CESI仿宋-GB2312"/>
          <w:sz w:val="32"/>
          <w:szCs w:val="32"/>
        </w:rPr>
        <w:t>（一）</w:t>
      </w:r>
      <w:r>
        <w:rPr>
          <w:rFonts w:hint="eastAsia" w:ascii="CESI仿宋-GB2312" w:hAnsi="CESI仿宋-GB2312" w:eastAsia="CESI仿宋-GB2312" w:cs="CESI仿宋-GB2312"/>
          <w:sz w:val="32"/>
          <w:szCs w:val="24"/>
          <w:lang w:val="en" w:eastAsia="zh-CN"/>
        </w:rPr>
        <w:t xml:space="preserve"> </w:t>
      </w:r>
      <w:r>
        <w:rPr>
          <w:rFonts w:hint="eastAsia" w:ascii="CESI仿宋-GB2312" w:hAnsi="CESI仿宋-GB2312" w:eastAsia="CESI仿宋-GB2312" w:cs="CESI仿宋-GB2312"/>
          <w:sz w:val="32"/>
          <w:szCs w:val="24"/>
        </w:rPr>
        <w:t>负责依法对城区内人行道上的停车进行规范化管理，对乱停乱靠车辆和擅自划定停车泊位的违法行为依法实施行政处罚。</w:t>
      </w:r>
    </w:p>
    <w:p w14:paraId="2F4DE1FB">
      <w:pPr>
        <w:spacing w:beforeLines="0" w:afterLines="0" w:line="600" w:lineRule="exact"/>
        <w:ind w:firstLine="640" w:firstLineChars="200"/>
        <w:rPr>
          <w:rFonts w:hint="eastAsia" w:ascii="CESI仿宋-GB2312" w:hAnsi="CESI仿宋-GB2312" w:eastAsia="CESI仿宋-GB2312" w:cs="CESI仿宋-GB2312"/>
          <w:sz w:val="32"/>
          <w:szCs w:val="24"/>
        </w:rPr>
      </w:pPr>
      <w:r>
        <w:rPr>
          <w:rFonts w:hint="eastAsia" w:ascii="CESI仿宋-GB2312" w:hAnsi="CESI仿宋-GB2312" w:eastAsia="CESI仿宋-GB2312" w:cs="CESI仿宋-GB2312"/>
          <w:sz w:val="32"/>
          <w:szCs w:val="24"/>
          <w:lang w:val="en-US" w:eastAsia="zh-CN"/>
        </w:rPr>
        <w:t>（二）</w:t>
      </w:r>
      <w:r>
        <w:rPr>
          <w:rFonts w:hint="eastAsia" w:ascii="CESI仿宋-GB2312" w:hAnsi="CESI仿宋-GB2312" w:eastAsia="CESI仿宋-GB2312" w:cs="CESI仿宋-GB2312"/>
          <w:sz w:val="32"/>
          <w:szCs w:val="24"/>
        </w:rPr>
        <w:t>负责对经营性单位或个人需占用城市人行道停放车辆的，依法办理相关手续。</w:t>
      </w:r>
    </w:p>
    <w:p w14:paraId="191BC5A7">
      <w:pPr>
        <w:spacing w:beforeLines="0" w:afterLines="0" w:line="600" w:lineRule="exact"/>
        <w:ind w:firstLine="640" w:firstLineChars="200"/>
        <w:rPr>
          <w:rFonts w:hint="eastAsia" w:ascii="CESI仿宋-GB2312" w:hAnsi="CESI仿宋-GB2312" w:eastAsia="CESI仿宋-GB2312" w:cs="CESI仿宋-GB2312"/>
          <w:sz w:val="32"/>
          <w:szCs w:val="24"/>
        </w:rPr>
      </w:pPr>
      <w:r>
        <w:rPr>
          <w:rFonts w:hint="eastAsia" w:ascii="CESI仿宋-GB2312" w:hAnsi="CESI仿宋-GB2312" w:eastAsia="CESI仿宋-GB2312" w:cs="CESI仿宋-GB2312"/>
          <w:sz w:val="32"/>
          <w:szCs w:val="24"/>
          <w:lang w:val="en" w:eastAsia="zh-CN"/>
        </w:rPr>
        <w:t>（</w:t>
      </w:r>
      <w:r>
        <w:rPr>
          <w:rFonts w:hint="eastAsia" w:ascii="CESI仿宋-GB2312" w:hAnsi="CESI仿宋-GB2312" w:eastAsia="CESI仿宋-GB2312" w:cs="CESI仿宋-GB2312"/>
          <w:sz w:val="32"/>
          <w:szCs w:val="24"/>
          <w:lang w:val="en-US" w:eastAsia="zh-CN"/>
        </w:rPr>
        <w:t>三）</w:t>
      </w:r>
      <w:r>
        <w:rPr>
          <w:rFonts w:hint="eastAsia" w:ascii="CESI仿宋-GB2312" w:hAnsi="CESI仿宋-GB2312" w:eastAsia="CESI仿宋-GB2312" w:cs="CESI仿宋-GB2312"/>
          <w:sz w:val="32"/>
          <w:szCs w:val="24"/>
        </w:rPr>
        <w:t>负责对社会停车场(含地下停车场)的收费和停车管理实行业务指导，对擅自变更停车用途的行为实施行政处罚。</w:t>
      </w:r>
    </w:p>
    <w:p w14:paraId="67E27676">
      <w:pPr>
        <w:spacing w:beforeLines="0" w:afterLines="0" w:line="600" w:lineRule="exact"/>
        <w:ind w:firstLine="640" w:firstLineChars="200"/>
        <w:rPr>
          <w:rFonts w:hint="eastAsia" w:ascii="CESI仿宋-GB2312" w:hAnsi="CESI仿宋-GB2312" w:eastAsia="CESI仿宋-GB2312" w:cs="CESI仿宋-GB2312"/>
          <w:sz w:val="32"/>
          <w:szCs w:val="24"/>
        </w:rPr>
      </w:pPr>
      <w:r>
        <w:rPr>
          <w:rFonts w:hint="eastAsia" w:ascii="CESI仿宋-GB2312" w:hAnsi="CESI仿宋-GB2312" w:eastAsia="CESI仿宋-GB2312" w:cs="CESI仿宋-GB2312"/>
          <w:sz w:val="32"/>
          <w:szCs w:val="24"/>
          <w:lang w:val="en-US" w:eastAsia="zh-CN"/>
        </w:rPr>
        <w:t>（四）</w:t>
      </w:r>
      <w:r>
        <w:rPr>
          <w:rFonts w:hint="eastAsia" w:ascii="CESI仿宋-GB2312" w:hAnsi="CESI仿宋-GB2312" w:eastAsia="CESI仿宋-GB2312" w:cs="CESI仿宋-GB2312"/>
          <w:sz w:val="32"/>
          <w:szCs w:val="24"/>
        </w:rPr>
        <w:t>负责对公益性社会停车场的设立进行规划和报建，对枫桥湖社会停车场及市政府交办管理的其他社会停车场进行维护和管理。</w:t>
      </w:r>
    </w:p>
    <w:p w14:paraId="3F1D1BA5">
      <w:pPr>
        <w:ind w:firstLine="640" w:firstLineChars="200"/>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24"/>
          <w:lang w:val="en-US" w:eastAsia="zh-CN"/>
        </w:rPr>
        <w:t>（五）</w:t>
      </w:r>
      <w:r>
        <w:rPr>
          <w:rFonts w:hint="eastAsia" w:ascii="CESI仿宋-GB2312" w:hAnsi="CESI仿宋-GB2312" w:eastAsia="CESI仿宋-GB2312" w:cs="CESI仿宋-GB2312"/>
          <w:sz w:val="32"/>
          <w:szCs w:val="24"/>
        </w:rPr>
        <w:t>承办上级主管部门交办的其他事</w:t>
      </w:r>
      <w:r>
        <w:rPr>
          <w:rFonts w:hint="eastAsia" w:ascii="CESI仿宋-GB2312" w:hAnsi="CESI仿宋-GB2312" w:eastAsia="CESI仿宋-GB2312" w:cs="CESI仿宋-GB2312"/>
          <w:sz w:val="32"/>
          <w:szCs w:val="24"/>
          <w:lang w:eastAsia="zh-CN"/>
        </w:rPr>
        <w:t>项。</w:t>
      </w:r>
    </w:p>
    <w:p w14:paraId="76CF6454">
      <w:pPr>
        <w:widowControl/>
        <w:spacing w:line="600" w:lineRule="exact"/>
        <w:ind w:firstLine="640" w:firstLineChars="200"/>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2B859A72">
      <w:pPr>
        <w:widowControl/>
        <w:spacing w:line="600" w:lineRule="exact"/>
        <w:ind w:firstLine="640" w:firstLineChars="200"/>
        <w:rPr>
          <w:rFonts w:hint="eastAsia" w:ascii="CESI仿宋-GB2312" w:hAnsi="CESI仿宋-GB2312" w:eastAsia="CESI仿宋-GB2312" w:cs="CESI仿宋-GB2312"/>
        </w:rPr>
      </w:pPr>
      <w:r>
        <w:rPr>
          <w:rFonts w:hint="eastAsia" w:ascii="CESI仿宋-GB2312" w:hAnsi="CESI仿宋-GB2312" w:eastAsia="CESI仿宋-GB2312" w:cs="CESI仿宋-GB2312"/>
          <w:bCs/>
          <w:kern w:val="0"/>
          <w:sz w:val="32"/>
          <w:szCs w:val="32"/>
        </w:rPr>
        <w:t>（一）内设机构设置。</w:t>
      </w:r>
      <w:r>
        <w:rPr>
          <w:rFonts w:hint="eastAsia" w:ascii="CESI仿宋-GB2312" w:hAnsi="CESI仿宋-GB2312" w:eastAsia="CESI仿宋-GB2312" w:cs="CESI仿宋-GB2312"/>
          <w:bCs/>
          <w:kern w:val="0"/>
          <w:sz w:val="32"/>
          <w:szCs w:val="32"/>
          <w:lang w:val="en-US" w:eastAsia="zh-CN"/>
        </w:rPr>
        <w:t>岳阳市停车管理服务中心</w:t>
      </w:r>
      <w:r>
        <w:rPr>
          <w:rFonts w:hint="eastAsia" w:ascii="CESI仿宋-GB2312" w:hAnsi="CESI仿宋-GB2312" w:eastAsia="CESI仿宋-GB2312" w:cs="CESI仿宋-GB2312"/>
          <w:bCs/>
          <w:kern w:val="0"/>
          <w:sz w:val="32"/>
          <w:szCs w:val="32"/>
        </w:rPr>
        <w:t>内设机构包括：</w:t>
      </w:r>
      <w:r>
        <w:rPr>
          <w:rFonts w:hint="eastAsia" w:ascii="CESI仿宋-GB2312" w:hAnsi="CESI仿宋-GB2312" w:eastAsia="CESI仿宋-GB2312" w:cs="CESI仿宋-GB2312"/>
          <w:sz w:val="32"/>
          <w:szCs w:val="24"/>
        </w:rPr>
        <w:t>综合部、财务部、停车管理部、慢行交通服务部四个职能部室</w:t>
      </w:r>
      <w:r>
        <w:rPr>
          <w:rFonts w:hint="eastAsia" w:ascii="CESI仿宋-GB2312" w:hAnsi="CESI仿宋-GB2312" w:eastAsia="CESI仿宋-GB2312" w:cs="CESI仿宋-GB2312"/>
          <w:sz w:val="32"/>
          <w:szCs w:val="24"/>
          <w:lang w:eastAsia="zh-CN"/>
        </w:rPr>
        <w:t>。</w:t>
      </w:r>
    </w:p>
    <w:p w14:paraId="3A938253">
      <w:pPr>
        <w:ind w:firstLine="640" w:firstLineChars="200"/>
        <w:jc w:val="left"/>
        <w:rPr>
          <w:rFonts w:hint="eastAsia" w:ascii="CESI仿宋-GB2312" w:hAnsi="CESI仿宋-GB2312" w:eastAsia="CESI仿宋-GB2312" w:cs="CESI仿宋-GB2312"/>
        </w:rPr>
      </w:pPr>
      <w:r>
        <w:rPr>
          <w:rFonts w:hint="eastAsia" w:ascii="CESI仿宋-GB2312" w:hAnsi="CESI仿宋-GB2312" w:eastAsia="CESI仿宋-GB2312" w:cs="CESI仿宋-GB2312"/>
          <w:bCs/>
          <w:kern w:val="0"/>
          <w:sz w:val="32"/>
          <w:szCs w:val="32"/>
        </w:rPr>
        <w:t>（二）决算单位构成。</w:t>
      </w:r>
      <w:r>
        <w:rPr>
          <w:rFonts w:hint="eastAsia" w:ascii="CESI仿宋-GB2312" w:hAnsi="CESI仿宋-GB2312" w:eastAsia="CESI仿宋-GB2312" w:cs="CESI仿宋-GB2312"/>
          <w:i w:val="0"/>
          <w:iCs w:val="0"/>
          <w:color w:val="auto"/>
          <w:sz w:val="32"/>
          <w:szCs w:val="32"/>
          <w:highlight w:val="white"/>
          <w:lang w:eastAsia="zh-CN"/>
        </w:rPr>
        <w:t>本单位无独立核算的下属单位，</w:t>
      </w:r>
      <w:r>
        <w:rPr>
          <w:rFonts w:hint="eastAsia" w:ascii="CESI仿宋-GB2312" w:hAnsi="CESI仿宋-GB2312" w:eastAsia="CESI仿宋-GB2312" w:cs="CESI仿宋-GB2312"/>
          <w:i w:val="0"/>
          <w:iCs w:val="0"/>
          <w:color w:val="auto"/>
          <w:sz w:val="32"/>
          <w:szCs w:val="32"/>
          <w:highlight w:val="white"/>
          <w:lang w:val="en-US" w:eastAsia="zh-CN"/>
        </w:rPr>
        <w:t>2025年度部门决算汇总公开单位仅包括</w:t>
      </w:r>
      <w:r>
        <w:rPr>
          <w:rFonts w:hint="eastAsia" w:ascii="CESI仿宋-GB2312" w:hAnsi="CESI仿宋-GB2312" w:eastAsia="CESI仿宋-GB2312" w:cs="CESI仿宋-GB2312"/>
          <w:bCs/>
          <w:color w:val="auto"/>
          <w:kern w:val="0"/>
          <w:sz w:val="32"/>
          <w:szCs w:val="32"/>
          <w:lang w:val="en-US" w:eastAsia="zh-CN"/>
        </w:rPr>
        <w:t>岳阳市停车管理服务中心</w:t>
      </w:r>
      <w:r>
        <w:rPr>
          <w:rFonts w:hint="eastAsia" w:ascii="CESI仿宋-GB2312" w:hAnsi="CESI仿宋-GB2312" w:eastAsia="CESI仿宋-GB2312" w:cs="CESI仿宋-GB2312"/>
          <w:i w:val="0"/>
          <w:iCs w:val="0"/>
          <w:color w:val="auto"/>
          <w:sz w:val="32"/>
          <w:szCs w:val="32"/>
          <w:highlight w:val="white"/>
          <w:lang w:val="en-US" w:eastAsia="zh-CN"/>
        </w:rPr>
        <w:t>本级</w:t>
      </w:r>
      <w:r>
        <w:rPr>
          <w:rFonts w:hint="eastAsia" w:ascii="CESI仿宋-GB2312" w:hAnsi="CESI仿宋-GB2312" w:eastAsia="CESI仿宋-GB2312" w:cs="CESI仿宋-GB2312"/>
          <w:i/>
          <w:iCs/>
          <w:color w:val="auto"/>
          <w:sz w:val="32"/>
          <w:szCs w:val="32"/>
          <w:highlight w:val="white"/>
        </w:rPr>
        <w:t>。</w:t>
      </w:r>
    </w:p>
    <w:p w14:paraId="7D2A1C41">
      <w:pPr>
        <w:pStyle w:val="15"/>
        <w:ind w:firstLine="4160" w:firstLineChars="800"/>
        <w:jc w:val="both"/>
        <w:rPr>
          <w:rFonts w:hint="eastAsia" w:ascii="方正小标宋_GBK" w:hAnsi="方正小标宋_GBK" w:eastAsia="方正小标宋_GBK" w:cs="方正小标宋_GBK"/>
          <w:sz w:val="52"/>
          <w:szCs w:val="52"/>
        </w:rPr>
      </w:pPr>
    </w:p>
    <w:p w14:paraId="51C87AA6">
      <w:pPr>
        <w:pStyle w:val="15"/>
        <w:jc w:val="both"/>
        <w:rPr>
          <w:rFonts w:hint="eastAsia" w:ascii="方正小标宋_GBK" w:hAnsi="方正小标宋_GBK" w:eastAsia="方正小标宋_GBK" w:cs="方正小标宋_GBK"/>
          <w:sz w:val="52"/>
          <w:szCs w:val="52"/>
        </w:rPr>
      </w:pPr>
    </w:p>
    <w:p w14:paraId="1201B897">
      <w:pPr>
        <w:pStyle w:val="15"/>
        <w:ind w:firstLine="4160" w:firstLineChars="800"/>
        <w:jc w:val="both"/>
        <w:rPr>
          <w:rFonts w:hint="eastAsia" w:ascii="方正小标宋_GBK" w:hAnsi="方正小标宋_GBK" w:eastAsia="方正小标宋_GBK" w:cs="方正小标宋_GBK"/>
          <w:sz w:val="52"/>
          <w:szCs w:val="52"/>
        </w:rPr>
      </w:pPr>
    </w:p>
    <w:p w14:paraId="1503C14C">
      <w:pPr>
        <w:pStyle w:val="15"/>
        <w:jc w:val="center"/>
        <w:rPr>
          <w:rFonts w:hint="eastAsia" w:ascii="方正小标宋_GBK" w:hAnsi="方正小标宋_GBK" w:eastAsia="方正小标宋_GBK" w:cs="方正小标宋_GBK"/>
          <w:sz w:val="84"/>
          <w:szCs w:val="84"/>
        </w:rPr>
      </w:pPr>
    </w:p>
    <w:p w14:paraId="2C6EA375">
      <w:pPr>
        <w:pStyle w:val="15"/>
        <w:jc w:val="center"/>
        <w:rPr>
          <w:rFonts w:hint="eastAsia" w:ascii="方正小标宋_GBK" w:hAnsi="方正小标宋_GBK" w:eastAsia="方正小标宋_GBK" w:cs="方正小标宋_GBK"/>
          <w:sz w:val="84"/>
          <w:szCs w:val="84"/>
        </w:rPr>
      </w:pPr>
    </w:p>
    <w:p w14:paraId="364A46EA">
      <w:pPr>
        <w:pStyle w:val="15"/>
        <w:jc w:val="center"/>
        <w:rPr>
          <w:rFonts w:hint="eastAsia" w:ascii="方正小标宋_GBK" w:hAnsi="方正小标宋_GBK" w:eastAsia="方正小标宋_GBK" w:cs="方正小标宋_GBK"/>
          <w:sz w:val="84"/>
          <w:szCs w:val="84"/>
        </w:rPr>
      </w:pPr>
    </w:p>
    <w:p w14:paraId="669863F6">
      <w:pPr>
        <w:pStyle w:val="15"/>
        <w:jc w:val="center"/>
        <w:rPr>
          <w:rFonts w:hint="eastAsia" w:ascii="方正小标宋_GBK" w:hAnsi="方正小标宋_GBK" w:eastAsia="方正小标宋_GBK" w:cs="方正小标宋_GBK"/>
          <w:sz w:val="84"/>
          <w:szCs w:val="84"/>
        </w:rPr>
      </w:pPr>
    </w:p>
    <w:p w14:paraId="0CF502DF">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D331CD1">
      <w:pPr>
        <w:pStyle w:val="15"/>
        <w:jc w:val="center"/>
        <w:rPr>
          <w:rFonts w:hint="eastAsia" w:ascii="方正小标宋_GBK" w:hAnsi="方正小标宋_GBK" w:eastAsia="方正小标宋_GBK" w:cs="方正小标宋_GBK"/>
          <w:sz w:val="84"/>
          <w:szCs w:val="84"/>
        </w:rPr>
      </w:pPr>
    </w:p>
    <w:p w14:paraId="72F7B77B">
      <w:pPr>
        <w:pStyle w:val="15"/>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275DAE24">
      <w:pPr>
        <w:pStyle w:val="15"/>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1254B1F9">
      <w:pPr>
        <w:pStyle w:val="15"/>
        <w:jc w:val="center"/>
        <w:rPr>
          <w:rFonts w:hint="eastAsia" w:ascii="仿宋_GB2312" w:hAnsi="仿宋_GB2312" w:eastAsia="仿宋_GB2312" w:cs="仿宋_GB2312"/>
          <w:b w:val="0"/>
          <w:bCs w:val="0"/>
          <w:sz w:val="72"/>
          <w:szCs w:val="72"/>
          <w:lang w:eastAsia="zh-CN"/>
        </w:rPr>
      </w:pPr>
    </w:p>
    <w:p w14:paraId="7ABA1CAA">
      <w:pPr>
        <w:pStyle w:val="15"/>
        <w:jc w:val="center"/>
        <w:rPr>
          <w:rFonts w:hint="eastAsia" w:ascii="仿宋_GB2312" w:hAnsi="仿宋_GB2312" w:eastAsia="仿宋_GB2312" w:cs="仿宋_GB2312"/>
          <w:b w:val="0"/>
          <w:bCs w:val="0"/>
          <w:sz w:val="72"/>
          <w:szCs w:val="72"/>
          <w:lang w:eastAsia="zh-CN"/>
        </w:rPr>
      </w:pPr>
    </w:p>
    <w:p w14:paraId="5B6E0CF7">
      <w:pPr>
        <w:pStyle w:val="15"/>
        <w:jc w:val="center"/>
        <w:rPr>
          <w:rFonts w:hint="eastAsia" w:ascii="仿宋_GB2312" w:hAnsi="仿宋_GB2312" w:eastAsia="仿宋_GB2312" w:cs="仿宋_GB2312"/>
          <w:b w:val="0"/>
          <w:bCs w:val="0"/>
          <w:sz w:val="72"/>
          <w:szCs w:val="72"/>
          <w:lang w:eastAsia="zh-CN"/>
        </w:rPr>
      </w:pPr>
    </w:p>
    <w:p w14:paraId="6D102553">
      <w:pPr>
        <w:pStyle w:val="15"/>
        <w:jc w:val="center"/>
        <w:rPr>
          <w:rFonts w:hint="eastAsia" w:ascii="仿宋_GB2312" w:hAnsi="仿宋_GB2312" w:eastAsia="仿宋_GB2312" w:cs="仿宋_GB2312"/>
          <w:b w:val="0"/>
          <w:bCs w:val="0"/>
          <w:sz w:val="72"/>
          <w:szCs w:val="72"/>
          <w:lang w:eastAsia="zh-CN"/>
        </w:rPr>
      </w:pPr>
    </w:p>
    <w:p w14:paraId="686D4A11">
      <w:pPr>
        <w:pStyle w:val="15"/>
        <w:jc w:val="center"/>
        <w:rPr>
          <w:rFonts w:hint="eastAsia" w:ascii="仿宋_GB2312" w:hAnsi="仿宋_GB2312" w:eastAsia="仿宋_GB2312" w:cs="仿宋_GB2312"/>
          <w:b w:val="0"/>
          <w:bCs w:val="0"/>
          <w:sz w:val="72"/>
          <w:szCs w:val="72"/>
          <w:lang w:eastAsia="zh-CN"/>
        </w:rPr>
      </w:pPr>
    </w:p>
    <w:p w14:paraId="7D36B1AB">
      <w:pPr>
        <w:pStyle w:val="15"/>
        <w:jc w:val="both"/>
        <w:rPr>
          <w:rFonts w:hint="eastAsia" w:ascii="仿宋_GB2312" w:hAnsi="仿宋_GB2312" w:eastAsia="仿宋_GB2312" w:cs="仿宋_GB2312"/>
          <w:b w:val="0"/>
          <w:bCs w:val="0"/>
          <w:sz w:val="32"/>
          <w:szCs w:val="32"/>
          <w:lang w:eastAsia="zh-CN"/>
        </w:rPr>
      </w:pPr>
    </w:p>
    <w:p w14:paraId="00390589">
      <w:pPr>
        <w:pStyle w:val="15"/>
        <w:ind w:firstLine="3900" w:firstLineChars="750"/>
        <w:jc w:val="both"/>
        <w:rPr>
          <w:rFonts w:hint="eastAsia" w:ascii="方正小标宋_GBK" w:hAnsi="方正小标宋_GBK" w:eastAsia="方正小标宋_GBK" w:cs="方正小标宋_GBK"/>
          <w:sz w:val="52"/>
          <w:szCs w:val="52"/>
        </w:rPr>
      </w:pPr>
    </w:p>
    <w:p w14:paraId="5E9673EB">
      <w:pPr>
        <w:pStyle w:val="15"/>
        <w:jc w:val="center"/>
        <w:rPr>
          <w:rFonts w:hint="eastAsia" w:ascii="方正小标宋_GBK" w:hAnsi="方正小标宋_GBK" w:eastAsia="方正小标宋_GBK" w:cs="方正小标宋_GBK"/>
          <w:sz w:val="72"/>
          <w:szCs w:val="72"/>
        </w:rPr>
      </w:pPr>
    </w:p>
    <w:p w14:paraId="1D64B247">
      <w:pPr>
        <w:pStyle w:val="15"/>
        <w:jc w:val="center"/>
        <w:rPr>
          <w:rFonts w:hint="eastAsia" w:ascii="方正小标宋_GBK" w:hAnsi="方正小标宋_GBK" w:eastAsia="方正小标宋_GBK" w:cs="方正小标宋_GBK"/>
          <w:sz w:val="72"/>
          <w:szCs w:val="72"/>
        </w:rPr>
      </w:pPr>
    </w:p>
    <w:p w14:paraId="6C3ACD63">
      <w:pPr>
        <w:pStyle w:val="15"/>
        <w:jc w:val="center"/>
        <w:rPr>
          <w:rFonts w:hint="eastAsia" w:ascii="方正小标宋_GBK" w:hAnsi="方正小标宋_GBK" w:eastAsia="方正小标宋_GBK" w:cs="方正小标宋_GBK"/>
          <w:sz w:val="72"/>
          <w:szCs w:val="72"/>
        </w:rPr>
      </w:pPr>
    </w:p>
    <w:p w14:paraId="49C1B2D3">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3DE926CC">
      <w:pPr>
        <w:pStyle w:val="15"/>
        <w:jc w:val="center"/>
        <w:rPr>
          <w:rFonts w:hint="eastAsia" w:ascii="方正小标宋_GBK" w:hAnsi="方正小标宋_GBK" w:eastAsia="方正小标宋_GBK" w:cs="方正小标宋_GBK"/>
          <w:sz w:val="72"/>
          <w:szCs w:val="72"/>
        </w:rPr>
      </w:pPr>
    </w:p>
    <w:p w14:paraId="27638E68">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2025年</w:t>
      </w:r>
      <w:r>
        <w:rPr>
          <w:rFonts w:hint="eastAsia" w:ascii="方正小标宋_GBK" w:hAnsi="方正小标宋_GBK" w:eastAsia="方正小标宋_GBK" w:cs="方正小标宋_GBK"/>
          <w:sz w:val="72"/>
          <w:szCs w:val="72"/>
        </w:rPr>
        <w:t>度部门决算情况说明</w:t>
      </w:r>
    </w:p>
    <w:p w14:paraId="0E704257">
      <w:pPr>
        <w:pStyle w:val="15"/>
        <w:jc w:val="center"/>
        <w:rPr>
          <w:rFonts w:hint="eastAsia" w:ascii="方正小标宋_GBK" w:hAnsi="方正小标宋_GBK" w:eastAsia="方正小标宋_GBK" w:cs="方正小标宋_GBK"/>
          <w:sz w:val="72"/>
          <w:szCs w:val="72"/>
        </w:rPr>
      </w:pPr>
    </w:p>
    <w:p w14:paraId="5D82261F">
      <w:pPr>
        <w:pStyle w:val="15"/>
        <w:jc w:val="center"/>
        <w:rPr>
          <w:rFonts w:hint="eastAsia" w:ascii="方正小标宋_GBK" w:hAnsi="方正小标宋_GBK" w:eastAsia="方正小标宋_GBK" w:cs="方正小标宋_GBK"/>
          <w:sz w:val="72"/>
          <w:szCs w:val="72"/>
        </w:rPr>
      </w:pPr>
    </w:p>
    <w:p w14:paraId="27BA8966">
      <w:pPr>
        <w:pStyle w:val="15"/>
        <w:jc w:val="center"/>
        <w:rPr>
          <w:rFonts w:hint="eastAsia" w:ascii="方正小标宋_GBK" w:hAnsi="方正小标宋_GBK" w:eastAsia="方正小标宋_GBK" w:cs="方正小标宋_GBK"/>
          <w:sz w:val="72"/>
          <w:szCs w:val="72"/>
        </w:rPr>
      </w:pPr>
    </w:p>
    <w:p w14:paraId="678D8BD2">
      <w:pPr>
        <w:pStyle w:val="15"/>
        <w:jc w:val="center"/>
        <w:rPr>
          <w:rFonts w:hint="eastAsia" w:ascii="方正小标宋_GBK" w:hAnsi="方正小标宋_GBK" w:eastAsia="方正小标宋_GBK" w:cs="方正小标宋_GBK"/>
          <w:sz w:val="72"/>
          <w:szCs w:val="72"/>
        </w:rPr>
      </w:pPr>
    </w:p>
    <w:p w14:paraId="4BF04686">
      <w:pPr>
        <w:widowControl/>
        <w:jc w:val="left"/>
        <w:rPr>
          <w:rFonts w:hint="eastAsia" w:ascii="仿宋_GB2312" w:hAnsi="仿宋_GB2312" w:eastAsia="仿宋_GB2312" w:cs="仿宋_GB2312"/>
          <w:sz w:val="32"/>
          <w:szCs w:val="32"/>
        </w:rPr>
      </w:pPr>
    </w:p>
    <w:p w14:paraId="67BA871B">
      <w:pPr>
        <w:widowControl/>
        <w:ind w:firstLine="480" w:firstLineChars="150"/>
        <w:jc w:val="left"/>
        <w:rPr>
          <w:rFonts w:hint="eastAsia" w:ascii="CESI仿宋-GB2312" w:hAnsi="CESI仿宋-GB2312" w:eastAsia="CESI仿宋-GB2312" w:cs="CESI仿宋-GB2312"/>
          <w:sz w:val="32"/>
          <w:szCs w:val="32"/>
        </w:rPr>
      </w:pPr>
    </w:p>
    <w:p w14:paraId="6B8B29E4">
      <w:pPr>
        <w:widowControl/>
        <w:ind w:firstLine="480" w:firstLineChars="150"/>
        <w:jc w:val="left"/>
        <w:rPr>
          <w:rFonts w:hint="eastAsia" w:ascii="CESI仿宋-GB2312" w:hAnsi="CESI仿宋-GB2312" w:eastAsia="CESI仿宋-GB2312" w:cs="CESI仿宋-GB2312"/>
          <w:sz w:val="32"/>
          <w:szCs w:val="32"/>
        </w:rPr>
      </w:pPr>
    </w:p>
    <w:p w14:paraId="04C8D978">
      <w:pPr>
        <w:widowControl/>
        <w:ind w:firstLine="480" w:firstLineChars="150"/>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说明：</w:t>
      </w:r>
      <w:r>
        <w:rPr>
          <w:rFonts w:hint="eastAsia" w:ascii="CESI仿宋-GB2312" w:hAnsi="CESI仿宋-GB2312" w:eastAsia="CESI仿宋-GB2312" w:cs="CESI仿宋-GB2312"/>
          <w:sz w:val="32"/>
          <w:szCs w:val="32"/>
          <w:lang w:val="en-US" w:eastAsia="zh-CN"/>
        </w:rPr>
        <w:t>1、</w:t>
      </w:r>
      <w:r>
        <w:rPr>
          <w:rFonts w:hint="eastAsia" w:ascii="CESI仿宋-GB2312" w:hAnsi="CESI仿宋-GB2312" w:eastAsia="CESI仿宋-GB2312" w:cs="CESI仿宋-GB2312"/>
          <w:sz w:val="32"/>
          <w:szCs w:val="32"/>
        </w:rPr>
        <w:t>由于</w:t>
      </w:r>
      <w:r>
        <w:rPr>
          <w:rFonts w:hint="eastAsia" w:ascii="CESI仿宋-GB2312" w:hAnsi="CESI仿宋-GB2312" w:eastAsia="CESI仿宋-GB2312" w:cs="CESI仿宋-GB2312"/>
          <w:sz w:val="32"/>
          <w:szCs w:val="32"/>
          <w:lang w:eastAsia="zh-CN"/>
        </w:rPr>
        <w:t>部门</w:t>
      </w:r>
      <w:r>
        <w:rPr>
          <w:rFonts w:hint="eastAsia" w:ascii="CESI仿宋-GB2312" w:hAnsi="CESI仿宋-GB2312" w:eastAsia="CESI仿宋-GB2312" w:cs="CESI仿宋-GB2312"/>
          <w:sz w:val="32"/>
          <w:szCs w:val="32"/>
        </w:rPr>
        <w:t>决算编制时</w:t>
      </w:r>
      <w:r>
        <w:rPr>
          <w:rFonts w:hint="eastAsia" w:ascii="CESI仿宋-GB2312" w:hAnsi="CESI仿宋-GB2312" w:eastAsia="CESI仿宋-GB2312" w:cs="CESI仿宋-GB2312"/>
          <w:sz w:val="32"/>
          <w:szCs w:val="32"/>
          <w:lang w:eastAsia="zh-CN"/>
        </w:rPr>
        <w:t>数据</w:t>
      </w:r>
      <w:r>
        <w:rPr>
          <w:rFonts w:hint="eastAsia" w:ascii="CESI仿宋-GB2312" w:hAnsi="CESI仿宋-GB2312" w:eastAsia="CESI仿宋-GB2312" w:cs="CESI仿宋-GB2312"/>
          <w:sz w:val="32"/>
          <w:szCs w:val="32"/>
        </w:rPr>
        <w:t>明细</w:t>
      </w:r>
      <w:r>
        <w:rPr>
          <w:rFonts w:hint="eastAsia" w:ascii="CESI仿宋-GB2312" w:hAnsi="CESI仿宋-GB2312" w:eastAsia="CESI仿宋-GB2312" w:cs="CESI仿宋-GB2312"/>
          <w:sz w:val="32"/>
          <w:szCs w:val="32"/>
          <w:lang w:eastAsia="zh-CN"/>
        </w:rPr>
        <w:t>至“金额单位：元</w:t>
      </w:r>
      <w:r>
        <w:rPr>
          <w:rFonts w:hint="eastAsia" w:ascii="CESI仿宋-GB2312" w:hAnsi="CESI仿宋-GB2312" w:eastAsia="CESI仿宋-GB2312" w:cs="CESI仿宋-GB2312"/>
          <w:sz w:val="32"/>
          <w:szCs w:val="32"/>
        </w:rPr>
        <w:t>”，而</w:t>
      </w:r>
      <w:r>
        <w:rPr>
          <w:rFonts w:hint="eastAsia" w:ascii="CESI仿宋-GB2312" w:hAnsi="CESI仿宋-GB2312" w:eastAsia="CESI仿宋-GB2312" w:cs="CESI仿宋-GB2312"/>
          <w:sz w:val="32"/>
          <w:szCs w:val="32"/>
          <w:lang w:eastAsia="zh-CN"/>
        </w:rPr>
        <w:t>本套部门决算文字说明</w:t>
      </w:r>
      <w:r>
        <w:rPr>
          <w:rFonts w:hint="eastAsia" w:ascii="CESI仿宋-GB2312" w:hAnsi="CESI仿宋-GB2312" w:eastAsia="CESI仿宋-GB2312" w:cs="CESI仿宋-GB2312"/>
          <w:sz w:val="32"/>
          <w:szCs w:val="32"/>
        </w:rPr>
        <w:t>和公开表格</w:t>
      </w:r>
      <w:r>
        <w:rPr>
          <w:rFonts w:hint="eastAsia" w:ascii="CESI仿宋-GB2312" w:hAnsi="CESI仿宋-GB2312" w:eastAsia="CESI仿宋-GB2312" w:cs="CESI仿宋-GB2312"/>
          <w:sz w:val="32"/>
          <w:szCs w:val="32"/>
          <w:lang w:eastAsia="zh-CN"/>
        </w:rPr>
        <w:t>数据</w:t>
      </w:r>
      <w:r>
        <w:rPr>
          <w:rFonts w:hint="eastAsia" w:ascii="CESI仿宋-GB2312" w:hAnsi="CESI仿宋-GB2312" w:eastAsia="CESI仿宋-GB2312" w:cs="CESI仿宋-GB2312"/>
          <w:sz w:val="32"/>
          <w:szCs w:val="32"/>
        </w:rPr>
        <w:t>取数</w:t>
      </w:r>
      <w:r>
        <w:rPr>
          <w:rFonts w:hint="eastAsia" w:ascii="CESI仿宋-GB2312" w:hAnsi="CESI仿宋-GB2312" w:eastAsia="CESI仿宋-GB2312" w:cs="CESI仿宋-GB2312"/>
          <w:sz w:val="32"/>
          <w:szCs w:val="32"/>
          <w:lang w:eastAsia="zh-CN"/>
        </w:rPr>
        <w:t>转换为</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金额单位：</w:t>
      </w:r>
      <w:r>
        <w:rPr>
          <w:rFonts w:hint="eastAsia" w:ascii="CESI仿宋-GB2312" w:hAnsi="CESI仿宋-GB2312" w:eastAsia="CESI仿宋-GB2312" w:cs="CESI仿宋-GB2312"/>
          <w:sz w:val="32"/>
          <w:szCs w:val="32"/>
        </w:rPr>
        <w:t>万元”，可能导致</w:t>
      </w:r>
      <w:r>
        <w:rPr>
          <w:rFonts w:hint="eastAsia" w:ascii="CESI仿宋-GB2312" w:hAnsi="CESI仿宋-GB2312" w:eastAsia="CESI仿宋-GB2312" w:cs="CESI仿宋-GB2312"/>
          <w:sz w:val="32"/>
          <w:szCs w:val="32"/>
          <w:lang w:eastAsia="zh-CN"/>
        </w:rPr>
        <w:t>以下文字说明中的各项数据取数以及公开</w:t>
      </w:r>
      <w:r>
        <w:rPr>
          <w:rFonts w:hint="eastAsia" w:ascii="CESI仿宋-GB2312" w:hAnsi="CESI仿宋-GB2312" w:eastAsia="CESI仿宋-GB2312" w:cs="CESI仿宋-GB2312"/>
          <w:sz w:val="32"/>
          <w:szCs w:val="32"/>
        </w:rPr>
        <w:t>表格</w:t>
      </w:r>
      <w:r>
        <w:rPr>
          <w:rFonts w:hint="eastAsia" w:ascii="CESI仿宋-GB2312" w:hAnsi="CESI仿宋-GB2312" w:eastAsia="CESI仿宋-GB2312" w:cs="CESI仿宋-GB2312"/>
          <w:sz w:val="32"/>
          <w:szCs w:val="32"/>
          <w:lang w:eastAsia="zh-CN"/>
        </w:rPr>
        <w:t>中的各项数据取数之间存在</w:t>
      </w:r>
      <w:r>
        <w:rPr>
          <w:rFonts w:hint="eastAsia" w:ascii="CESI仿宋-GB2312" w:hAnsi="CESI仿宋-GB2312" w:eastAsia="CESI仿宋-GB2312" w:cs="CESI仿宋-GB2312"/>
          <w:sz w:val="32"/>
          <w:szCs w:val="32"/>
        </w:rPr>
        <w:t>0.01的尾数差异。</w:t>
      </w:r>
      <w:r>
        <w:rPr>
          <w:rFonts w:hint="eastAsia" w:ascii="CESI仿宋-GB2312" w:hAnsi="CESI仿宋-GB2312" w:eastAsia="CESI仿宋-GB2312" w:cs="CESI仿宋-GB2312"/>
          <w:sz w:val="32"/>
          <w:szCs w:val="32"/>
          <w:lang w:val="en-US" w:eastAsia="zh-CN"/>
        </w:rPr>
        <w:t>2、以下文字说明中，部分科目由于预算数为0，无法计算完成年初预算的百分比，故未描述“</w:t>
      </w:r>
      <w:r>
        <w:rPr>
          <w:rFonts w:hint="eastAsia" w:ascii="CESI仿宋-GB2312" w:hAnsi="CESI仿宋-GB2312" w:eastAsia="CESI仿宋-GB2312" w:cs="CESI仿宋-GB2312"/>
          <w:sz w:val="32"/>
          <w:szCs w:val="32"/>
        </w:rPr>
        <w:t>完成年初预算的XX%</w:t>
      </w:r>
      <w:r>
        <w:rPr>
          <w:rFonts w:hint="eastAsia" w:ascii="CESI仿宋-GB2312" w:hAnsi="CESI仿宋-GB2312" w:eastAsia="CESI仿宋-GB2312" w:cs="CESI仿宋-GB2312"/>
          <w:sz w:val="32"/>
          <w:szCs w:val="32"/>
          <w:lang w:val="en-US" w:eastAsia="zh-CN"/>
        </w:rPr>
        <w:t>”。</w:t>
      </w:r>
      <w:r>
        <w:rPr>
          <w:rFonts w:hint="eastAsia" w:ascii="CESI仿宋-GB2312" w:hAnsi="CESI仿宋-GB2312" w:eastAsia="CESI仿宋-GB2312" w:cs="CESI仿宋-GB2312"/>
          <w:sz w:val="32"/>
          <w:szCs w:val="32"/>
        </w:rPr>
        <w:t>）</w:t>
      </w:r>
    </w:p>
    <w:p w14:paraId="24998ACF">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5C664363">
      <w:pPr>
        <w:pStyle w:val="15"/>
        <w:overflowPunct w:val="0"/>
        <w:autoSpaceDE/>
        <w:autoSpaceDN/>
        <w:spacing w:line="600" w:lineRule="exact"/>
        <w:ind w:firstLine="640" w:firstLineChars="200"/>
        <w:jc w:val="both"/>
        <w:rPr>
          <w:rFonts w:hint="eastAsia" w:ascii="CESI仿宋-GB2312" w:hAnsi="CESI仿宋-GB2312" w:eastAsia="CESI仿宋-GB2312" w:cs="CESI仿宋-GB2312"/>
          <w:i/>
          <w:iCs/>
          <w:color w:val="000000"/>
          <w:kern w:val="0"/>
          <w:sz w:val="32"/>
          <w:szCs w:val="32"/>
          <w:lang w:val="en-US" w:eastAsia="zh-CN" w:bidi="ar-SA"/>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年度收、支总计</w:t>
      </w:r>
      <w:r>
        <w:rPr>
          <w:rFonts w:hint="eastAsia" w:ascii="CESI仿宋-GB2312" w:hAnsi="CESI仿宋-GB2312" w:eastAsia="CESI仿宋-GB2312" w:cs="CESI仿宋-GB2312"/>
          <w:sz w:val="32"/>
          <w:szCs w:val="32"/>
          <w:lang w:val="en-US" w:eastAsia="zh-CN"/>
        </w:rPr>
        <w:t>588.34</w:t>
      </w:r>
      <w:r>
        <w:rPr>
          <w:rFonts w:hint="eastAsia" w:ascii="CESI仿宋-GB2312" w:hAnsi="CESI仿宋-GB2312" w:eastAsia="CESI仿宋-GB2312" w:cs="CESI仿宋-GB2312"/>
          <w:sz w:val="32"/>
          <w:szCs w:val="32"/>
        </w:rPr>
        <w:t>万元。与上年相比，减少</w:t>
      </w:r>
      <w:r>
        <w:rPr>
          <w:rFonts w:hint="eastAsia" w:ascii="CESI仿宋-GB2312" w:hAnsi="CESI仿宋-GB2312" w:eastAsia="CESI仿宋-GB2312" w:cs="CESI仿宋-GB2312"/>
          <w:sz w:val="32"/>
          <w:szCs w:val="32"/>
          <w:lang w:val="en-US" w:eastAsia="zh-CN"/>
        </w:rPr>
        <w:t>70.56</w:t>
      </w:r>
      <w:r>
        <w:rPr>
          <w:rFonts w:hint="eastAsia" w:ascii="CESI仿宋-GB2312" w:hAnsi="CESI仿宋-GB2312" w:eastAsia="CESI仿宋-GB2312" w:cs="CESI仿宋-GB2312"/>
          <w:sz w:val="32"/>
          <w:szCs w:val="32"/>
        </w:rPr>
        <w:t>万元，降低</w:t>
      </w:r>
      <w:r>
        <w:rPr>
          <w:rFonts w:hint="eastAsia" w:ascii="CESI仿宋-GB2312" w:hAnsi="CESI仿宋-GB2312" w:eastAsia="CESI仿宋-GB2312" w:cs="CESI仿宋-GB2312"/>
          <w:sz w:val="32"/>
          <w:szCs w:val="32"/>
          <w:lang w:val="en-US" w:eastAsia="zh-CN"/>
        </w:rPr>
        <w:t>10.71</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color w:val="auto"/>
          <w:sz w:val="32"/>
          <w:szCs w:val="32"/>
        </w:rPr>
        <w:t>主要是因为</w:t>
      </w:r>
      <w:r>
        <w:rPr>
          <w:rFonts w:hint="eastAsia" w:ascii="CESI仿宋-GB2312" w:hAnsi="CESI仿宋-GB2312" w:eastAsia="CESI仿宋-GB2312" w:cs="CESI仿宋-GB2312"/>
          <w:color w:val="auto"/>
          <w:sz w:val="32"/>
          <w:szCs w:val="32"/>
          <w:lang w:val="en-US" w:eastAsia="zh-CN"/>
        </w:rPr>
        <w:t>2024年度有慢行交通规划编制一次性项目，本年回归正常。</w:t>
      </w:r>
    </w:p>
    <w:p w14:paraId="103ADD9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1C971E22">
      <w:pPr>
        <w:pStyle w:val="15"/>
        <w:overflowPunct w:val="0"/>
        <w:autoSpaceDE/>
        <w:autoSpaceDN/>
        <w:spacing w:line="600" w:lineRule="exact"/>
        <w:ind w:firstLine="640" w:firstLineChars="200"/>
        <w:jc w:val="both"/>
        <w:rPr>
          <w:rFonts w:hint="eastAsia" w:ascii="CESI仿宋-GB2312" w:hAnsi="CESI仿宋-GB2312" w:eastAsia="CESI仿宋-GB2312" w:cs="CESI仿宋-GB2312"/>
          <w:color w:val="000000"/>
          <w:kern w:val="0"/>
          <w:sz w:val="32"/>
          <w:szCs w:val="32"/>
          <w:lang w:val="en-US" w:eastAsia="zh-CN" w:bidi="ar-SA"/>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年度收入合计</w:t>
      </w:r>
      <w:r>
        <w:rPr>
          <w:rFonts w:hint="eastAsia" w:ascii="CESI仿宋-GB2312" w:hAnsi="CESI仿宋-GB2312" w:eastAsia="CESI仿宋-GB2312" w:cs="CESI仿宋-GB2312"/>
          <w:sz w:val="32"/>
          <w:szCs w:val="32"/>
          <w:lang w:val="en-US" w:eastAsia="zh-CN"/>
        </w:rPr>
        <w:t>588.34</w:t>
      </w:r>
      <w:r>
        <w:rPr>
          <w:rFonts w:hint="eastAsia" w:ascii="CESI仿宋-GB2312" w:hAnsi="CESI仿宋-GB2312" w:eastAsia="CESI仿宋-GB2312" w:cs="CESI仿宋-GB2312"/>
          <w:sz w:val="32"/>
          <w:szCs w:val="32"/>
        </w:rPr>
        <w:t>万元，其中：财政拨款收入</w:t>
      </w:r>
      <w:r>
        <w:rPr>
          <w:rFonts w:hint="eastAsia" w:ascii="CESI仿宋-GB2312" w:hAnsi="CESI仿宋-GB2312" w:eastAsia="CESI仿宋-GB2312" w:cs="CESI仿宋-GB2312"/>
          <w:sz w:val="32"/>
          <w:szCs w:val="32"/>
          <w:lang w:val="en-US" w:eastAsia="zh-CN"/>
        </w:rPr>
        <w:t>585.30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99.48</w:t>
      </w:r>
      <w:r>
        <w:rPr>
          <w:rFonts w:hint="eastAsia" w:ascii="CESI仿宋-GB2312" w:hAnsi="CESI仿宋-GB2312" w:eastAsia="CESI仿宋-GB2312" w:cs="CESI仿宋-GB2312"/>
          <w:sz w:val="32"/>
          <w:szCs w:val="32"/>
        </w:rPr>
        <w:t>%；上级补助收入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%；事业收入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%；经营收入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%；附属单位上缴收入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%；其他收入</w:t>
      </w:r>
      <w:r>
        <w:rPr>
          <w:rFonts w:hint="eastAsia" w:ascii="CESI仿宋-GB2312" w:hAnsi="CESI仿宋-GB2312" w:eastAsia="CESI仿宋-GB2312" w:cs="CESI仿宋-GB2312"/>
          <w:sz w:val="32"/>
          <w:szCs w:val="32"/>
          <w:lang w:val="en-US" w:eastAsia="zh-CN"/>
        </w:rPr>
        <w:t>3.04</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0.52</w:t>
      </w:r>
      <w:r>
        <w:rPr>
          <w:rFonts w:hint="eastAsia" w:ascii="CESI仿宋-GB2312" w:hAnsi="CESI仿宋-GB2312" w:eastAsia="CESI仿宋-GB2312" w:cs="CESI仿宋-GB2312"/>
          <w:sz w:val="32"/>
          <w:szCs w:val="32"/>
        </w:rPr>
        <w:t>%。</w:t>
      </w:r>
    </w:p>
    <w:p w14:paraId="138267F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38F4C1C7">
      <w:pPr>
        <w:pStyle w:val="15"/>
        <w:overflowPunct w:val="0"/>
        <w:autoSpaceDE/>
        <w:autoSpaceDN/>
        <w:spacing w:line="600" w:lineRule="exact"/>
        <w:ind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年度支出合计</w:t>
      </w:r>
      <w:r>
        <w:rPr>
          <w:rFonts w:hint="eastAsia" w:ascii="CESI仿宋-GB2312" w:hAnsi="CESI仿宋-GB2312" w:eastAsia="CESI仿宋-GB2312" w:cs="CESI仿宋-GB2312"/>
          <w:sz w:val="32"/>
          <w:szCs w:val="32"/>
          <w:lang w:val="en-US" w:eastAsia="zh-CN"/>
        </w:rPr>
        <w:t>588.34</w:t>
      </w:r>
      <w:r>
        <w:rPr>
          <w:rFonts w:hint="eastAsia" w:ascii="CESI仿宋-GB2312" w:hAnsi="CESI仿宋-GB2312" w:eastAsia="CESI仿宋-GB2312" w:cs="CESI仿宋-GB2312"/>
          <w:sz w:val="32"/>
          <w:szCs w:val="32"/>
        </w:rPr>
        <w:t>万元，其中：基本支出</w:t>
      </w:r>
      <w:r>
        <w:rPr>
          <w:rFonts w:hint="eastAsia" w:ascii="CESI仿宋-GB2312" w:hAnsi="CESI仿宋-GB2312" w:eastAsia="CESI仿宋-GB2312" w:cs="CESI仿宋-GB2312"/>
          <w:sz w:val="32"/>
          <w:szCs w:val="32"/>
          <w:lang w:val="en-US" w:eastAsia="zh-CN"/>
        </w:rPr>
        <w:t>357.93</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60.84</w:t>
      </w:r>
      <w:r>
        <w:rPr>
          <w:rFonts w:hint="eastAsia" w:ascii="CESI仿宋-GB2312" w:hAnsi="CESI仿宋-GB2312" w:eastAsia="CESI仿宋-GB2312" w:cs="CESI仿宋-GB2312"/>
          <w:sz w:val="32"/>
          <w:szCs w:val="32"/>
        </w:rPr>
        <w:t>%；项目支出</w:t>
      </w:r>
      <w:r>
        <w:rPr>
          <w:rFonts w:hint="eastAsia" w:ascii="CESI仿宋-GB2312" w:hAnsi="CESI仿宋-GB2312" w:eastAsia="CESI仿宋-GB2312" w:cs="CESI仿宋-GB2312"/>
          <w:sz w:val="32"/>
          <w:szCs w:val="32"/>
          <w:lang w:val="en-US" w:eastAsia="zh-CN"/>
        </w:rPr>
        <w:t>230.41</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39.16</w:t>
      </w:r>
      <w:r>
        <w:rPr>
          <w:rFonts w:hint="eastAsia" w:ascii="CESI仿宋-GB2312" w:hAnsi="CESI仿宋-GB2312" w:eastAsia="CESI仿宋-GB2312" w:cs="CESI仿宋-GB2312"/>
          <w:sz w:val="32"/>
          <w:szCs w:val="32"/>
        </w:rPr>
        <w:t>%；上缴上级支出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%；经营支出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%；对附属单位补助支出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w:t>
      </w:r>
    </w:p>
    <w:p w14:paraId="4F0F518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45663CA9">
      <w:pPr>
        <w:pStyle w:val="15"/>
        <w:overflowPunct w:val="0"/>
        <w:autoSpaceDE/>
        <w:autoSpaceDN/>
        <w:spacing w:line="600" w:lineRule="exact"/>
        <w:ind w:firstLine="640" w:firstLineChars="200"/>
        <w:jc w:val="both"/>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年度财政拨款收、支总计</w:t>
      </w:r>
      <w:r>
        <w:rPr>
          <w:rFonts w:hint="eastAsia" w:ascii="CESI仿宋-GB2312" w:hAnsi="CESI仿宋-GB2312" w:eastAsia="CESI仿宋-GB2312" w:cs="CESI仿宋-GB2312"/>
          <w:sz w:val="32"/>
          <w:szCs w:val="32"/>
          <w:lang w:val="en-US" w:eastAsia="zh-CN"/>
        </w:rPr>
        <w:t>585.30</w:t>
      </w:r>
      <w:r>
        <w:rPr>
          <w:rFonts w:hint="eastAsia" w:ascii="CESI仿宋-GB2312" w:hAnsi="CESI仿宋-GB2312" w:eastAsia="CESI仿宋-GB2312" w:cs="CESI仿宋-GB2312"/>
          <w:sz w:val="32"/>
          <w:szCs w:val="32"/>
        </w:rPr>
        <w:t>万元，与上年相比，减少</w:t>
      </w:r>
      <w:r>
        <w:rPr>
          <w:rFonts w:hint="eastAsia" w:ascii="CESI仿宋-GB2312" w:hAnsi="CESI仿宋-GB2312" w:eastAsia="CESI仿宋-GB2312" w:cs="CESI仿宋-GB2312"/>
          <w:sz w:val="32"/>
          <w:szCs w:val="32"/>
          <w:lang w:val="en-US" w:eastAsia="zh-CN"/>
        </w:rPr>
        <w:t>63.71</w:t>
      </w:r>
      <w:r>
        <w:rPr>
          <w:rFonts w:hint="eastAsia" w:ascii="CESI仿宋-GB2312" w:hAnsi="CESI仿宋-GB2312" w:eastAsia="CESI仿宋-GB2312" w:cs="CESI仿宋-GB2312"/>
          <w:sz w:val="32"/>
          <w:szCs w:val="32"/>
        </w:rPr>
        <w:t>万元</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降低</w:t>
      </w:r>
      <w:r>
        <w:rPr>
          <w:rFonts w:hint="eastAsia" w:ascii="CESI仿宋-GB2312" w:hAnsi="CESI仿宋-GB2312" w:eastAsia="CESI仿宋-GB2312" w:cs="CESI仿宋-GB2312"/>
          <w:sz w:val="32"/>
          <w:szCs w:val="32"/>
          <w:lang w:val="en-US" w:eastAsia="zh-CN"/>
        </w:rPr>
        <w:t>9.82</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color w:val="auto"/>
          <w:sz w:val="32"/>
          <w:szCs w:val="32"/>
        </w:rPr>
        <w:t>主要是因为</w:t>
      </w:r>
      <w:r>
        <w:rPr>
          <w:rFonts w:hint="eastAsia" w:ascii="CESI仿宋-GB2312" w:hAnsi="CESI仿宋-GB2312" w:eastAsia="CESI仿宋-GB2312" w:cs="CESI仿宋-GB2312"/>
          <w:color w:val="auto"/>
          <w:sz w:val="32"/>
          <w:szCs w:val="32"/>
          <w:lang w:val="en-US" w:eastAsia="zh-CN"/>
        </w:rPr>
        <w:t>2024年度有慢行交通规划编制一次性项目，本年回归正常。</w:t>
      </w:r>
    </w:p>
    <w:p w14:paraId="1F83CBD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2B2499B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val="0"/>
          <w:bCs/>
          <w:sz w:val="32"/>
          <w:szCs w:val="32"/>
        </w:rPr>
        <w:t>（一）一般公共预算财政拨款支出决算总体情况</w:t>
      </w:r>
    </w:p>
    <w:p w14:paraId="3CB855CC">
      <w:pPr>
        <w:pStyle w:val="15"/>
        <w:overflowPunct w:val="0"/>
        <w:autoSpaceDE/>
        <w:autoSpaceDN/>
        <w:spacing w:line="600" w:lineRule="exact"/>
        <w:ind w:firstLine="640" w:firstLineChars="200"/>
        <w:jc w:val="both"/>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年度财政拨款支出</w:t>
      </w:r>
      <w:r>
        <w:rPr>
          <w:rFonts w:hint="eastAsia" w:ascii="CESI仿宋-GB2312" w:hAnsi="CESI仿宋-GB2312" w:eastAsia="CESI仿宋-GB2312" w:cs="CESI仿宋-GB2312"/>
          <w:sz w:val="32"/>
          <w:szCs w:val="32"/>
          <w:lang w:val="en-US" w:eastAsia="zh-CN"/>
        </w:rPr>
        <w:t>585.30</w:t>
      </w:r>
      <w:r>
        <w:rPr>
          <w:rFonts w:hint="eastAsia" w:ascii="CESI仿宋-GB2312" w:hAnsi="CESI仿宋-GB2312" w:eastAsia="CESI仿宋-GB2312" w:cs="CESI仿宋-GB2312"/>
          <w:sz w:val="32"/>
          <w:szCs w:val="32"/>
        </w:rPr>
        <w:t>万元，占本年支出合计的</w:t>
      </w:r>
      <w:r>
        <w:rPr>
          <w:rFonts w:hint="eastAsia" w:ascii="CESI仿宋-GB2312" w:hAnsi="CESI仿宋-GB2312" w:eastAsia="CESI仿宋-GB2312" w:cs="CESI仿宋-GB2312"/>
          <w:sz w:val="32"/>
          <w:szCs w:val="32"/>
          <w:lang w:val="en-US" w:eastAsia="zh-CN"/>
        </w:rPr>
        <w:t>99.48</w:t>
      </w:r>
      <w:r>
        <w:rPr>
          <w:rFonts w:hint="eastAsia" w:ascii="CESI仿宋-GB2312" w:hAnsi="CESI仿宋-GB2312" w:eastAsia="CESI仿宋-GB2312" w:cs="CESI仿宋-GB2312"/>
          <w:sz w:val="32"/>
          <w:szCs w:val="32"/>
        </w:rPr>
        <w:t>%，与上年相比，财政拨款支出增加</w:t>
      </w:r>
      <w:r>
        <w:rPr>
          <w:rFonts w:hint="eastAsia" w:ascii="CESI仿宋-GB2312" w:hAnsi="CESI仿宋-GB2312" w:eastAsia="CESI仿宋-GB2312" w:cs="CESI仿宋-GB2312"/>
          <w:sz w:val="32"/>
          <w:szCs w:val="32"/>
          <w:lang w:val="en-US" w:eastAsia="zh-CN"/>
        </w:rPr>
        <w:t>2.09</w:t>
      </w:r>
      <w:r>
        <w:rPr>
          <w:rFonts w:hint="eastAsia" w:ascii="CESI仿宋-GB2312" w:hAnsi="CESI仿宋-GB2312" w:eastAsia="CESI仿宋-GB2312" w:cs="CESI仿宋-GB2312"/>
          <w:sz w:val="32"/>
          <w:szCs w:val="32"/>
        </w:rPr>
        <w:t>万元，增长</w:t>
      </w:r>
      <w:r>
        <w:rPr>
          <w:rFonts w:hint="eastAsia" w:ascii="CESI仿宋-GB2312" w:hAnsi="CESI仿宋-GB2312" w:eastAsia="CESI仿宋-GB2312" w:cs="CESI仿宋-GB2312"/>
          <w:sz w:val="32"/>
          <w:szCs w:val="32"/>
          <w:lang w:val="en-US" w:eastAsia="zh-CN"/>
        </w:rPr>
        <w:t>0.36</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color w:val="auto"/>
          <w:sz w:val="32"/>
          <w:szCs w:val="32"/>
        </w:rPr>
        <w:t>主要是因为</w:t>
      </w:r>
      <w:r>
        <w:rPr>
          <w:rFonts w:hint="eastAsia" w:ascii="CESI仿宋-GB2312" w:hAnsi="CESI仿宋-GB2312" w:eastAsia="CESI仿宋-GB2312" w:cs="CESI仿宋-GB2312"/>
          <w:color w:val="auto"/>
          <w:sz w:val="32"/>
          <w:szCs w:val="32"/>
          <w:lang w:eastAsia="zh-CN"/>
        </w:rPr>
        <w:t>人员经费的正常增长。</w:t>
      </w:r>
    </w:p>
    <w:p w14:paraId="2AC2053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val="0"/>
          <w:bCs/>
          <w:sz w:val="32"/>
          <w:szCs w:val="32"/>
        </w:rPr>
        <w:t>（二）一般公共预算财政拨款支出决算结构情况</w:t>
      </w:r>
    </w:p>
    <w:p w14:paraId="53330CE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度财政拨款支出</w:t>
      </w:r>
      <w:r>
        <w:rPr>
          <w:rFonts w:hint="eastAsia" w:ascii="CESI仿宋-GB2312" w:hAnsi="CESI仿宋-GB2312" w:eastAsia="CESI仿宋-GB2312" w:cs="CESI仿宋-GB2312"/>
          <w:sz w:val="32"/>
          <w:szCs w:val="32"/>
          <w:lang w:val="en-US" w:eastAsia="zh-CN"/>
        </w:rPr>
        <w:t>585.30</w:t>
      </w:r>
      <w:r>
        <w:rPr>
          <w:rFonts w:hint="eastAsia" w:ascii="CESI仿宋-GB2312" w:hAnsi="CESI仿宋-GB2312" w:eastAsia="CESI仿宋-GB2312" w:cs="CESI仿宋-GB2312"/>
          <w:sz w:val="32"/>
          <w:szCs w:val="32"/>
        </w:rPr>
        <w:t>万元，主要用于以下方面：社会保障和就业（类）支出</w:t>
      </w:r>
      <w:r>
        <w:rPr>
          <w:rFonts w:hint="eastAsia" w:ascii="CESI仿宋-GB2312" w:hAnsi="CESI仿宋-GB2312" w:eastAsia="CESI仿宋-GB2312" w:cs="CESI仿宋-GB2312"/>
          <w:sz w:val="32"/>
          <w:szCs w:val="32"/>
          <w:lang w:val="en-US" w:eastAsia="zh-CN"/>
        </w:rPr>
        <w:t>38.65</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6.60</w:t>
      </w:r>
      <w:r>
        <w:rPr>
          <w:rFonts w:hint="eastAsia" w:ascii="CESI仿宋-GB2312" w:hAnsi="CESI仿宋-GB2312" w:eastAsia="CESI仿宋-GB2312" w:cs="CESI仿宋-GB2312"/>
          <w:sz w:val="32"/>
          <w:szCs w:val="32"/>
        </w:rPr>
        <w:t>%；卫生健康（类）支出</w:t>
      </w:r>
      <w:r>
        <w:rPr>
          <w:rFonts w:hint="eastAsia" w:ascii="CESI仿宋-GB2312" w:hAnsi="CESI仿宋-GB2312" w:eastAsia="CESI仿宋-GB2312" w:cs="CESI仿宋-GB2312"/>
          <w:sz w:val="32"/>
          <w:szCs w:val="32"/>
          <w:lang w:val="en-US" w:eastAsia="zh-CN"/>
        </w:rPr>
        <w:t>11.70</w:t>
      </w:r>
      <w:r>
        <w:rPr>
          <w:rFonts w:hint="eastAsia" w:ascii="CESI仿宋-GB2312" w:hAnsi="CESI仿宋-GB2312" w:eastAsia="CESI仿宋-GB2312" w:cs="CESI仿宋-GB2312"/>
          <w:sz w:val="32"/>
          <w:szCs w:val="32"/>
        </w:rPr>
        <w:t>万元，占</w:t>
      </w:r>
      <w:r>
        <w:rPr>
          <w:rFonts w:hint="eastAsia" w:ascii="CESI仿宋-GB2312" w:hAnsi="CESI仿宋-GB2312" w:eastAsia="CESI仿宋-GB2312" w:cs="CESI仿宋-GB2312"/>
          <w:sz w:val="32"/>
          <w:szCs w:val="32"/>
          <w:lang w:val="en-US" w:eastAsia="zh-CN"/>
        </w:rPr>
        <w:t>2.00</w:t>
      </w:r>
      <w:r>
        <w:rPr>
          <w:rFonts w:hint="eastAsia" w:ascii="CESI仿宋-GB2312" w:hAnsi="CESI仿宋-GB2312" w:eastAsia="CESI仿宋-GB2312" w:cs="CESI仿宋-GB2312"/>
          <w:sz w:val="32"/>
          <w:szCs w:val="32"/>
        </w:rPr>
        <w:t>%;城乡社区（类）支出5</w:t>
      </w:r>
      <w:r>
        <w:rPr>
          <w:rFonts w:hint="eastAsia" w:ascii="CESI仿宋-GB2312" w:hAnsi="CESI仿宋-GB2312" w:eastAsia="CESI仿宋-GB2312" w:cs="CESI仿宋-GB2312"/>
          <w:sz w:val="32"/>
          <w:szCs w:val="32"/>
          <w:lang w:val="en-US" w:eastAsia="zh-CN"/>
        </w:rPr>
        <w:t>12.97</w:t>
      </w:r>
      <w:r>
        <w:rPr>
          <w:rFonts w:hint="eastAsia" w:ascii="CESI仿宋-GB2312" w:hAnsi="CESI仿宋-GB2312" w:eastAsia="CESI仿宋-GB2312" w:cs="CESI仿宋-GB2312"/>
          <w:sz w:val="32"/>
          <w:szCs w:val="32"/>
          <w:lang w:eastAsia="zh-CN"/>
        </w:rPr>
        <w:t>万元，</w:t>
      </w:r>
      <w:r>
        <w:rPr>
          <w:rFonts w:hint="eastAsia" w:ascii="CESI仿宋-GB2312" w:hAnsi="CESI仿宋-GB2312" w:eastAsia="CESI仿宋-GB2312" w:cs="CESI仿宋-GB2312"/>
          <w:sz w:val="32"/>
          <w:szCs w:val="32"/>
        </w:rPr>
        <w:t>占</w:t>
      </w:r>
      <w:r>
        <w:rPr>
          <w:rFonts w:hint="eastAsia" w:ascii="CESI仿宋-GB2312" w:hAnsi="CESI仿宋-GB2312" w:eastAsia="CESI仿宋-GB2312" w:cs="CESI仿宋-GB2312"/>
          <w:sz w:val="32"/>
          <w:szCs w:val="32"/>
          <w:lang w:val="en-US" w:eastAsia="zh-CN"/>
        </w:rPr>
        <w:t>87.64</w:t>
      </w:r>
      <w:r>
        <w:rPr>
          <w:rFonts w:hint="eastAsia" w:ascii="CESI仿宋-GB2312" w:hAnsi="CESI仿宋-GB2312" w:eastAsia="CESI仿宋-GB2312" w:cs="CESI仿宋-GB2312"/>
          <w:sz w:val="32"/>
          <w:szCs w:val="32"/>
        </w:rPr>
        <w:t>%；住房保障（类）支出2</w:t>
      </w:r>
      <w:r>
        <w:rPr>
          <w:rFonts w:hint="eastAsia" w:ascii="CESI仿宋-GB2312" w:hAnsi="CESI仿宋-GB2312" w:eastAsia="CESI仿宋-GB2312" w:cs="CESI仿宋-GB2312"/>
          <w:sz w:val="32"/>
          <w:szCs w:val="32"/>
          <w:lang w:val="en-US" w:eastAsia="zh-CN"/>
        </w:rPr>
        <w:t>1.97</w:t>
      </w:r>
      <w:r>
        <w:rPr>
          <w:rFonts w:hint="eastAsia" w:ascii="CESI仿宋-GB2312" w:hAnsi="CESI仿宋-GB2312" w:eastAsia="CESI仿宋-GB2312" w:cs="CESI仿宋-GB2312"/>
          <w:sz w:val="32"/>
          <w:szCs w:val="32"/>
          <w:lang w:eastAsia="zh-CN"/>
        </w:rPr>
        <w:t>万元，</w:t>
      </w:r>
      <w:r>
        <w:rPr>
          <w:rFonts w:hint="eastAsia" w:ascii="CESI仿宋-GB2312" w:hAnsi="CESI仿宋-GB2312" w:eastAsia="CESI仿宋-GB2312" w:cs="CESI仿宋-GB2312"/>
          <w:sz w:val="32"/>
          <w:szCs w:val="32"/>
        </w:rPr>
        <w:t>占</w:t>
      </w:r>
      <w:r>
        <w:rPr>
          <w:rFonts w:hint="eastAsia" w:ascii="CESI仿宋-GB2312" w:hAnsi="CESI仿宋-GB2312" w:eastAsia="CESI仿宋-GB2312" w:cs="CESI仿宋-GB2312"/>
          <w:sz w:val="32"/>
          <w:szCs w:val="32"/>
          <w:lang w:val="en-US" w:eastAsia="zh-CN"/>
        </w:rPr>
        <w:t>3.76</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w:t>
      </w:r>
    </w:p>
    <w:p w14:paraId="5A2C3730">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b w:val="0"/>
          <w:bCs/>
          <w:sz w:val="32"/>
          <w:szCs w:val="32"/>
        </w:rPr>
      </w:pPr>
      <w:r>
        <w:rPr>
          <w:rFonts w:hint="eastAsia" w:ascii="CESI仿宋-GB2312" w:hAnsi="CESI仿宋-GB2312" w:eastAsia="CESI仿宋-GB2312" w:cs="CESI仿宋-GB2312"/>
          <w:b w:val="0"/>
          <w:bCs/>
          <w:sz w:val="32"/>
          <w:szCs w:val="32"/>
        </w:rPr>
        <w:t>（三）一般公共预算财政拨款支出决算具体情况</w:t>
      </w:r>
    </w:p>
    <w:p w14:paraId="22631F4E">
      <w:pPr>
        <w:pStyle w:val="15"/>
        <w:overflowPunct w:val="0"/>
        <w:autoSpaceDE/>
        <w:autoSpaceDN/>
        <w:spacing w:line="600" w:lineRule="exact"/>
        <w:ind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年度财政拨款支出年初预算数为</w:t>
      </w:r>
      <w:r>
        <w:rPr>
          <w:rFonts w:hint="eastAsia" w:ascii="CESI仿宋-GB2312" w:hAnsi="CESI仿宋-GB2312" w:eastAsia="CESI仿宋-GB2312" w:cs="CESI仿宋-GB2312"/>
          <w:sz w:val="32"/>
          <w:szCs w:val="32"/>
          <w:lang w:val="en-US" w:eastAsia="zh-CN"/>
        </w:rPr>
        <w:t>381.66</w:t>
      </w:r>
      <w:r>
        <w:rPr>
          <w:rFonts w:hint="eastAsia" w:ascii="CESI仿宋-GB2312" w:hAnsi="CESI仿宋-GB2312" w:eastAsia="CESI仿宋-GB2312" w:cs="CESI仿宋-GB2312"/>
          <w:sz w:val="32"/>
          <w:szCs w:val="32"/>
        </w:rPr>
        <w:t>万元，支出决算数为</w:t>
      </w:r>
      <w:r>
        <w:rPr>
          <w:rFonts w:hint="eastAsia" w:ascii="CESI仿宋-GB2312" w:hAnsi="CESI仿宋-GB2312" w:eastAsia="CESI仿宋-GB2312" w:cs="CESI仿宋-GB2312"/>
          <w:sz w:val="32"/>
          <w:szCs w:val="32"/>
          <w:lang w:val="en-US" w:eastAsia="zh-CN"/>
        </w:rPr>
        <w:t>585.30</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153.36</w:t>
      </w:r>
      <w:r>
        <w:rPr>
          <w:rFonts w:hint="eastAsia" w:ascii="CESI仿宋-GB2312" w:hAnsi="CESI仿宋-GB2312" w:eastAsia="CESI仿宋-GB2312" w:cs="CESI仿宋-GB2312"/>
          <w:sz w:val="32"/>
          <w:szCs w:val="32"/>
        </w:rPr>
        <w:t>%，其中：</w:t>
      </w:r>
    </w:p>
    <w:p w14:paraId="41B310B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1、社会保障和就业</w:t>
      </w:r>
      <w:r>
        <w:rPr>
          <w:rFonts w:hint="eastAsia" w:ascii="CESI仿宋-GB2312" w:hAnsi="CESI仿宋-GB2312" w:eastAsia="CESI仿宋-GB2312" w:cs="CESI仿宋-GB2312"/>
          <w:sz w:val="32"/>
          <w:szCs w:val="32"/>
          <w:lang w:eastAsia="zh-CN"/>
        </w:rPr>
        <w:t>支出</w:t>
      </w:r>
      <w:r>
        <w:rPr>
          <w:rFonts w:hint="eastAsia" w:ascii="CESI仿宋-GB2312" w:hAnsi="CESI仿宋-GB2312" w:eastAsia="CESI仿宋-GB2312" w:cs="CESI仿宋-GB2312"/>
          <w:sz w:val="32"/>
          <w:szCs w:val="32"/>
        </w:rPr>
        <w:t>（类）行政事业单位养老</w:t>
      </w:r>
      <w:r>
        <w:rPr>
          <w:rFonts w:hint="eastAsia" w:ascii="CESI仿宋-GB2312" w:hAnsi="CESI仿宋-GB2312" w:eastAsia="CESI仿宋-GB2312" w:cs="CESI仿宋-GB2312"/>
          <w:sz w:val="32"/>
          <w:szCs w:val="32"/>
          <w:lang w:eastAsia="zh-CN"/>
        </w:rPr>
        <w:t>支出</w:t>
      </w:r>
      <w:r>
        <w:rPr>
          <w:rFonts w:hint="eastAsia" w:ascii="CESI仿宋-GB2312" w:hAnsi="CESI仿宋-GB2312" w:eastAsia="CESI仿宋-GB2312" w:cs="CESI仿宋-GB2312"/>
          <w:sz w:val="32"/>
          <w:szCs w:val="32"/>
        </w:rPr>
        <w:t>（款）机关事业单位基本养老保险缴费支出（项）。</w:t>
      </w:r>
    </w:p>
    <w:p w14:paraId="2A0B2D0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30.46</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29.70</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97.50</w:t>
      </w:r>
      <w:r>
        <w:rPr>
          <w:rFonts w:hint="eastAsia" w:ascii="CESI仿宋-GB2312" w:hAnsi="CESI仿宋-GB2312" w:eastAsia="CESI仿宋-GB2312" w:cs="CESI仿宋-GB2312"/>
          <w:sz w:val="32"/>
          <w:szCs w:val="32"/>
        </w:rPr>
        <w:t>%，决算数小于年初预算数的主要原因</w:t>
      </w:r>
      <w:r>
        <w:rPr>
          <w:rFonts w:hint="eastAsia" w:ascii="CESI仿宋-GB2312" w:hAnsi="CESI仿宋-GB2312" w:eastAsia="CESI仿宋-GB2312" w:cs="CESI仿宋-GB2312"/>
          <w:color w:val="auto"/>
          <w:sz w:val="32"/>
          <w:szCs w:val="32"/>
        </w:rPr>
        <w:t>是</w:t>
      </w:r>
      <w:r>
        <w:rPr>
          <w:rFonts w:hint="eastAsia" w:ascii="CESI仿宋-GB2312" w:hAnsi="CESI仿宋-GB2312" w:eastAsia="CESI仿宋-GB2312" w:cs="CESI仿宋-GB2312"/>
          <w:color w:val="auto"/>
          <w:sz w:val="32"/>
          <w:szCs w:val="32"/>
          <w:lang w:eastAsia="zh-CN"/>
        </w:rPr>
        <w:t>人员异动</w:t>
      </w:r>
      <w:r>
        <w:rPr>
          <w:rFonts w:hint="eastAsia" w:ascii="CESI仿宋-GB2312" w:hAnsi="CESI仿宋-GB2312" w:eastAsia="CESI仿宋-GB2312" w:cs="CESI仿宋-GB2312"/>
          <w:color w:val="auto"/>
          <w:sz w:val="32"/>
          <w:szCs w:val="32"/>
        </w:rPr>
        <w:t>单位基本养老保险缴费</w:t>
      </w:r>
      <w:r>
        <w:rPr>
          <w:rFonts w:hint="eastAsia" w:ascii="CESI仿宋-GB2312" w:hAnsi="CESI仿宋-GB2312" w:eastAsia="CESI仿宋-GB2312" w:cs="CESI仿宋-GB2312"/>
          <w:color w:val="auto"/>
          <w:sz w:val="32"/>
          <w:szCs w:val="32"/>
          <w:lang w:eastAsia="zh-CN"/>
        </w:rPr>
        <w:t>减少。</w:t>
      </w:r>
    </w:p>
    <w:p w14:paraId="7D920B0D">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2、社会保障和就业</w:t>
      </w:r>
      <w:r>
        <w:rPr>
          <w:rFonts w:hint="eastAsia" w:ascii="CESI仿宋-GB2312" w:hAnsi="CESI仿宋-GB2312" w:eastAsia="CESI仿宋-GB2312" w:cs="CESI仿宋-GB2312"/>
          <w:sz w:val="32"/>
          <w:szCs w:val="32"/>
          <w:lang w:eastAsia="zh-CN"/>
        </w:rPr>
        <w:t>支出</w:t>
      </w:r>
      <w:r>
        <w:rPr>
          <w:rFonts w:hint="eastAsia" w:ascii="CESI仿宋-GB2312" w:hAnsi="CESI仿宋-GB2312" w:eastAsia="CESI仿宋-GB2312" w:cs="CESI仿宋-GB2312"/>
          <w:sz w:val="32"/>
          <w:szCs w:val="32"/>
        </w:rPr>
        <w:t>（类）残疾人事业（款）其他残疾人事业支出（项）。</w:t>
      </w:r>
    </w:p>
    <w:p w14:paraId="68EE8413">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2.47</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2.47</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等</w:t>
      </w:r>
      <w:r>
        <w:rPr>
          <w:rFonts w:hint="eastAsia" w:ascii="CESI仿宋-GB2312" w:hAnsi="CESI仿宋-GB2312" w:eastAsia="CESI仿宋-GB2312" w:cs="CESI仿宋-GB2312"/>
          <w:sz w:val="32"/>
          <w:szCs w:val="32"/>
        </w:rPr>
        <w:t>于年初预算数的主要原因是</w:t>
      </w:r>
      <w:r>
        <w:rPr>
          <w:rFonts w:hint="eastAsia" w:ascii="CESI仿宋-GB2312" w:hAnsi="CESI仿宋-GB2312" w:eastAsia="CESI仿宋-GB2312" w:cs="CESI仿宋-GB2312"/>
          <w:sz w:val="32"/>
          <w:szCs w:val="32"/>
          <w:lang w:eastAsia="zh-CN"/>
        </w:rPr>
        <w:t>我单位严格按年初预算执行决算。</w:t>
      </w:r>
    </w:p>
    <w:p w14:paraId="4A34822F">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3</w:t>
      </w:r>
      <w:r>
        <w:rPr>
          <w:rFonts w:hint="eastAsia" w:ascii="CESI仿宋-GB2312" w:hAnsi="CESI仿宋-GB2312" w:eastAsia="CESI仿宋-GB2312" w:cs="CESI仿宋-GB2312"/>
          <w:sz w:val="32"/>
          <w:szCs w:val="32"/>
        </w:rPr>
        <w:t>、社会保障和就业</w:t>
      </w:r>
      <w:r>
        <w:rPr>
          <w:rFonts w:hint="eastAsia" w:ascii="CESI仿宋-GB2312" w:hAnsi="CESI仿宋-GB2312" w:eastAsia="CESI仿宋-GB2312" w:cs="CESI仿宋-GB2312"/>
          <w:sz w:val="32"/>
          <w:szCs w:val="32"/>
          <w:lang w:eastAsia="zh-CN"/>
        </w:rPr>
        <w:t>支出</w:t>
      </w:r>
      <w:r>
        <w:rPr>
          <w:rFonts w:hint="eastAsia" w:ascii="CESI仿宋-GB2312" w:hAnsi="CESI仿宋-GB2312" w:eastAsia="CESI仿宋-GB2312" w:cs="CESI仿宋-GB2312"/>
          <w:sz w:val="32"/>
          <w:szCs w:val="32"/>
        </w:rPr>
        <w:t>（类）其他社会保障和就业支出（款）其他社会保障和就业支出（项）。</w:t>
      </w:r>
    </w:p>
    <w:p w14:paraId="404BCC5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6.27</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6.49</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103.51</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大</w:t>
      </w:r>
      <w:r>
        <w:rPr>
          <w:rFonts w:hint="eastAsia" w:ascii="CESI仿宋-GB2312" w:hAnsi="CESI仿宋-GB2312" w:eastAsia="CESI仿宋-GB2312" w:cs="CESI仿宋-GB2312"/>
          <w:sz w:val="32"/>
          <w:szCs w:val="32"/>
        </w:rPr>
        <w:t>于年初预算数的主要原因是</w:t>
      </w:r>
      <w:r>
        <w:rPr>
          <w:rFonts w:hint="eastAsia" w:ascii="CESI仿宋-GB2312" w:hAnsi="CESI仿宋-GB2312" w:eastAsia="CESI仿宋-GB2312" w:cs="CESI仿宋-GB2312"/>
          <w:color w:val="auto"/>
          <w:sz w:val="32"/>
          <w:szCs w:val="32"/>
          <w:lang w:eastAsia="zh-CN"/>
        </w:rPr>
        <w:t>年中财政增拨了工伤保险预算经费。</w:t>
      </w:r>
    </w:p>
    <w:p w14:paraId="04AA7716">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4</w:t>
      </w:r>
      <w:r>
        <w:rPr>
          <w:rFonts w:hint="eastAsia" w:ascii="CESI仿宋-GB2312" w:hAnsi="CESI仿宋-GB2312" w:eastAsia="CESI仿宋-GB2312" w:cs="CESI仿宋-GB2312"/>
          <w:sz w:val="32"/>
          <w:szCs w:val="32"/>
        </w:rPr>
        <w:t>、卫生健康支出（类）行政事业单位医疗（款）事业单位医疗（项）。</w:t>
      </w:r>
    </w:p>
    <w:p w14:paraId="65877E88">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11.70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11.70</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等</w:t>
      </w:r>
      <w:r>
        <w:rPr>
          <w:rFonts w:hint="eastAsia" w:ascii="CESI仿宋-GB2312" w:hAnsi="CESI仿宋-GB2312" w:eastAsia="CESI仿宋-GB2312" w:cs="CESI仿宋-GB2312"/>
          <w:sz w:val="32"/>
          <w:szCs w:val="32"/>
        </w:rPr>
        <w:t>于年初预算数的主要原因是</w:t>
      </w:r>
      <w:r>
        <w:rPr>
          <w:rFonts w:hint="eastAsia" w:ascii="CESI仿宋-GB2312" w:hAnsi="CESI仿宋-GB2312" w:eastAsia="CESI仿宋-GB2312" w:cs="CESI仿宋-GB2312"/>
          <w:sz w:val="32"/>
          <w:szCs w:val="32"/>
          <w:lang w:eastAsia="zh-CN"/>
        </w:rPr>
        <w:t>我单位严格按年初预算执行决算。</w:t>
      </w:r>
    </w:p>
    <w:p w14:paraId="26C1461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、城乡社区支出（类）城乡社区管理事务（款）行政运行（项）。</w:t>
      </w:r>
    </w:p>
    <w:p w14:paraId="45CC5301">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236.29</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279.08</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118.11</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大</w:t>
      </w:r>
      <w:r>
        <w:rPr>
          <w:rFonts w:hint="eastAsia" w:ascii="CESI仿宋-GB2312" w:hAnsi="CESI仿宋-GB2312" w:eastAsia="CESI仿宋-GB2312" w:cs="CESI仿宋-GB2312"/>
          <w:sz w:val="32"/>
          <w:szCs w:val="32"/>
        </w:rPr>
        <w:t>于年初预算数的</w:t>
      </w:r>
      <w:r>
        <w:rPr>
          <w:rFonts w:hint="eastAsia" w:ascii="CESI仿宋-GB2312" w:hAnsi="CESI仿宋-GB2312" w:eastAsia="CESI仿宋-GB2312" w:cs="CESI仿宋-GB2312"/>
          <w:color w:val="auto"/>
          <w:sz w:val="32"/>
          <w:szCs w:val="32"/>
        </w:rPr>
        <w:t>主要原因是</w:t>
      </w:r>
      <w:r>
        <w:rPr>
          <w:rFonts w:hint="eastAsia" w:ascii="CESI仿宋-GB2312" w:hAnsi="CESI仿宋-GB2312" w:eastAsia="CESI仿宋-GB2312" w:cs="CESI仿宋-GB2312"/>
          <w:sz w:val="32"/>
          <w:szCs w:val="32"/>
          <w:lang w:eastAsia="zh-CN"/>
        </w:rPr>
        <w:t>年中财政增拨了综合绩效部分人员经费。</w:t>
      </w:r>
    </w:p>
    <w:p w14:paraId="566F631C">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6</w:t>
      </w:r>
      <w:r>
        <w:rPr>
          <w:rFonts w:hint="eastAsia" w:ascii="CESI仿宋-GB2312" w:hAnsi="CESI仿宋-GB2312" w:eastAsia="CESI仿宋-GB2312" w:cs="CESI仿宋-GB2312"/>
          <w:sz w:val="32"/>
          <w:szCs w:val="32"/>
        </w:rPr>
        <w:t>、城乡社区支出（类）城乡社区管理事务（款） 其他城乡社区管理事务支出（项）。</w:t>
      </w:r>
    </w:p>
    <w:p w14:paraId="7CBCCC91">
      <w:pPr>
        <w:pStyle w:val="15"/>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155.09</w:t>
      </w:r>
      <w:r>
        <w:rPr>
          <w:rFonts w:hint="eastAsia" w:ascii="CESI仿宋-GB2312" w:hAnsi="CESI仿宋-GB2312" w:eastAsia="CESI仿宋-GB2312" w:cs="CESI仿宋-GB2312"/>
          <w:sz w:val="32"/>
          <w:szCs w:val="32"/>
        </w:rPr>
        <w:t>万元，决算数大于年初预算数的主要原因</w:t>
      </w:r>
      <w:r>
        <w:rPr>
          <w:rFonts w:hint="eastAsia" w:ascii="CESI仿宋-GB2312" w:hAnsi="CESI仿宋-GB2312" w:eastAsia="CESI仿宋-GB2312" w:cs="CESI仿宋-GB2312"/>
          <w:color w:val="auto"/>
          <w:sz w:val="32"/>
          <w:szCs w:val="32"/>
        </w:rPr>
        <w:t>是</w:t>
      </w:r>
      <w:r>
        <w:rPr>
          <w:rFonts w:hint="eastAsia" w:ascii="CESI仿宋-GB2312" w:hAnsi="CESI仿宋-GB2312" w:eastAsia="CESI仿宋-GB2312" w:cs="CESI仿宋-GB2312"/>
          <w:color w:val="auto"/>
          <w:sz w:val="32"/>
          <w:szCs w:val="32"/>
          <w:lang w:eastAsia="zh-CN"/>
        </w:rPr>
        <w:t>年中财政增拨了</w:t>
      </w:r>
      <w:r>
        <w:rPr>
          <w:rFonts w:hint="eastAsia" w:ascii="CESI仿宋-GB2312" w:hAnsi="CESI仿宋-GB2312" w:eastAsia="CESI仿宋-GB2312" w:cs="CESI仿宋-GB2312"/>
          <w:color w:val="auto"/>
          <w:sz w:val="32"/>
          <w:szCs w:val="32"/>
          <w:lang w:val="en-US" w:eastAsia="zh-CN"/>
        </w:rPr>
        <w:t>中心</w:t>
      </w:r>
      <w:r>
        <w:rPr>
          <w:rFonts w:hint="eastAsia" w:ascii="CESI仿宋-GB2312" w:hAnsi="CESI仿宋-GB2312" w:eastAsia="CESI仿宋-GB2312" w:cs="CESI仿宋-GB2312"/>
          <w:color w:val="auto"/>
          <w:sz w:val="32"/>
          <w:szCs w:val="32"/>
          <w:lang w:eastAsia="zh-CN"/>
        </w:rPr>
        <w:t>城区公共资源利用前期准备工作经费</w:t>
      </w:r>
      <w:r>
        <w:rPr>
          <w:rFonts w:hint="eastAsia" w:ascii="CESI仿宋-GB2312" w:hAnsi="CESI仿宋-GB2312" w:eastAsia="CESI仿宋-GB2312" w:cs="CESI仿宋-GB2312"/>
          <w:color w:val="auto"/>
          <w:sz w:val="32"/>
          <w:szCs w:val="32"/>
          <w:lang w:val="en-US" w:eastAsia="zh-CN"/>
        </w:rPr>
        <w:t>148.98万元</w:t>
      </w:r>
      <w:r>
        <w:rPr>
          <w:rFonts w:hint="eastAsia" w:ascii="CESI仿宋-GB2312" w:hAnsi="CESI仿宋-GB2312" w:eastAsia="CESI仿宋-GB2312" w:cs="CESI仿宋-GB2312"/>
          <w:color w:val="auto"/>
          <w:sz w:val="32"/>
          <w:szCs w:val="32"/>
          <w:lang w:eastAsia="zh-CN"/>
        </w:rPr>
        <w:t>。</w:t>
      </w:r>
    </w:p>
    <w:p w14:paraId="628A31BA">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7</w:t>
      </w:r>
      <w:r>
        <w:rPr>
          <w:rFonts w:hint="eastAsia" w:ascii="CESI仿宋-GB2312" w:hAnsi="CESI仿宋-GB2312" w:eastAsia="CESI仿宋-GB2312" w:cs="CESI仿宋-GB2312"/>
          <w:sz w:val="32"/>
          <w:szCs w:val="32"/>
        </w:rPr>
        <w:t>、城乡社区支出（类）城乡社区规划与管理（款）城乡社区规划与管理（项）。</w:t>
      </w:r>
    </w:p>
    <w:p w14:paraId="0F90FDCB">
      <w:pPr>
        <w:pStyle w:val="15"/>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72.50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72.50</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100.00</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等</w:t>
      </w:r>
      <w:r>
        <w:rPr>
          <w:rFonts w:hint="eastAsia" w:ascii="CESI仿宋-GB2312" w:hAnsi="CESI仿宋-GB2312" w:eastAsia="CESI仿宋-GB2312" w:cs="CESI仿宋-GB2312"/>
          <w:sz w:val="32"/>
          <w:szCs w:val="32"/>
        </w:rPr>
        <w:t>于年初预算数的主要原因是</w:t>
      </w:r>
      <w:r>
        <w:rPr>
          <w:rFonts w:hint="eastAsia" w:ascii="CESI仿宋-GB2312" w:hAnsi="CESI仿宋-GB2312" w:eastAsia="CESI仿宋-GB2312" w:cs="CESI仿宋-GB2312"/>
          <w:sz w:val="32"/>
          <w:szCs w:val="32"/>
          <w:lang w:eastAsia="zh-CN"/>
        </w:rPr>
        <w:t>我单位严格按年初预算执行决算。</w:t>
      </w:r>
    </w:p>
    <w:p w14:paraId="51ED3D83">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8</w:t>
      </w:r>
      <w:r>
        <w:rPr>
          <w:rFonts w:hint="eastAsia" w:ascii="CESI仿宋-GB2312" w:hAnsi="CESI仿宋-GB2312" w:eastAsia="CESI仿宋-GB2312" w:cs="CESI仿宋-GB2312"/>
          <w:sz w:val="32"/>
          <w:szCs w:val="32"/>
        </w:rPr>
        <w:t>、城乡社区支出（类）其他城乡社区支出（款）其他城乡社区支出（项）。</w:t>
      </w:r>
    </w:p>
    <w:p w14:paraId="50BAFD7C">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color w:val="auto"/>
          <w:sz w:val="32"/>
          <w:szCs w:val="32"/>
          <w:lang w:eastAsia="zh-CN"/>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6.30</w:t>
      </w:r>
      <w:r>
        <w:rPr>
          <w:rFonts w:hint="eastAsia" w:ascii="CESI仿宋-GB2312" w:hAnsi="CESI仿宋-GB2312" w:eastAsia="CESI仿宋-GB2312" w:cs="CESI仿宋-GB2312"/>
          <w:sz w:val="32"/>
          <w:szCs w:val="32"/>
        </w:rPr>
        <w:t>万元，决算数大于年初预算数的主要原因是</w:t>
      </w:r>
      <w:r>
        <w:rPr>
          <w:rFonts w:hint="eastAsia" w:ascii="CESI仿宋-GB2312" w:hAnsi="CESI仿宋-GB2312" w:eastAsia="CESI仿宋-GB2312" w:cs="CESI仿宋-GB2312"/>
          <w:color w:val="auto"/>
          <w:sz w:val="32"/>
          <w:szCs w:val="32"/>
          <w:lang w:eastAsia="zh-CN"/>
        </w:rPr>
        <w:t>年中财政增拨了部分人员经费。</w:t>
      </w:r>
    </w:p>
    <w:p w14:paraId="52F57BBB">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val="en-US" w:eastAsia="zh-CN"/>
        </w:rPr>
        <w:t>9</w:t>
      </w:r>
      <w:r>
        <w:rPr>
          <w:rFonts w:hint="eastAsia" w:ascii="CESI仿宋-GB2312" w:hAnsi="CESI仿宋-GB2312" w:eastAsia="CESI仿宋-GB2312" w:cs="CESI仿宋-GB2312"/>
          <w:sz w:val="32"/>
          <w:szCs w:val="32"/>
        </w:rPr>
        <w:t>、住房保障支出（类）住房改革支出（款）住房公积金（项）。</w:t>
      </w:r>
    </w:p>
    <w:p w14:paraId="40ABC7EE">
      <w:pPr>
        <w:pStyle w:val="15"/>
        <w:keepNext w:val="0"/>
        <w:keepLines w:val="0"/>
        <w:pageBreakBefore w:val="0"/>
        <w:widowControl w:val="0"/>
        <w:kinsoku/>
        <w:wordWrap/>
        <w:overflowPunct/>
        <w:topLinePunct w:val="0"/>
        <w:bidi w:val="0"/>
        <w:snapToGrid/>
        <w:spacing w:line="600" w:lineRule="exact"/>
        <w:ind w:firstLine="800" w:firstLineChars="250"/>
        <w:jc w:val="both"/>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年初预算为</w:t>
      </w:r>
      <w:r>
        <w:rPr>
          <w:rFonts w:hint="eastAsia" w:ascii="CESI仿宋-GB2312" w:hAnsi="CESI仿宋-GB2312" w:eastAsia="CESI仿宋-GB2312" w:cs="CESI仿宋-GB2312"/>
          <w:sz w:val="32"/>
          <w:szCs w:val="32"/>
          <w:lang w:val="en-US" w:eastAsia="zh-CN"/>
        </w:rPr>
        <w:t>21.97</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21.97</w:t>
      </w:r>
      <w:r>
        <w:rPr>
          <w:rFonts w:hint="eastAsia" w:ascii="CESI仿宋-GB2312" w:hAnsi="CESI仿宋-GB2312" w:eastAsia="CESI仿宋-GB2312" w:cs="CESI仿宋-GB2312"/>
          <w:sz w:val="32"/>
          <w:szCs w:val="32"/>
        </w:rPr>
        <w:t>万元，完成年初预算的</w:t>
      </w:r>
      <w:r>
        <w:rPr>
          <w:rFonts w:hint="eastAsia" w:ascii="CESI仿宋-GB2312" w:hAnsi="CESI仿宋-GB2312" w:eastAsia="CESI仿宋-GB2312" w:cs="CESI仿宋-GB2312"/>
          <w:sz w:val="32"/>
          <w:szCs w:val="32"/>
          <w:lang w:val="en-US" w:eastAsia="zh-CN"/>
        </w:rPr>
        <w:t>100.00</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等</w:t>
      </w:r>
      <w:r>
        <w:rPr>
          <w:rFonts w:hint="eastAsia" w:ascii="CESI仿宋-GB2312" w:hAnsi="CESI仿宋-GB2312" w:eastAsia="CESI仿宋-GB2312" w:cs="CESI仿宋-GB2312"/>
          <w:sz w:val="32"/>
          <w:szCs w:val="32"/>
        </w:rPr>
        <w:t>于年初预算数的主要原因是</w:t>
      </w:r>
      <w:r>
        <w:rPr>
          <w:rFonts w:hint="eastAsia" w:ascii="CESI仿宋-GB2312" w:hAnsi="CESI仿宋-GB2312" w:eastAsia="CESI仿宋-GB2312" w:cs="CESI仿宋-GB2312"/>
          <w:sz w:val="32"/>
          <w:szCs w:val="32"/>
          <w:lang w:eastAsia="zh-CN"/>
        </w:rPr>
        <w:t>我单位严格按年初预算执行决算。</w:t>
      </w:r>
    </w:p>
    <w:p w14:paraId="3DF20DCE">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43D08DDE">
      <w:pPr>
        <w:pStyle w:val="15"/>
        <w:overflowPunct w:val="0"/>
        <w:autoSpaceDE/>
        <w:autoSpaceDN/>
        <w:spacing w:line="600" w:lineRule="exact"/>
        <w:ind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年度一般公共预算财政拨款基本支出</w:t>
      </w:r>
      <w:r>
        <w:rPr>
          <w:rFonts w:hint="eastAsia" w:ascii="CESI仿宋-GB2312" w:hAnsi="CESI仿宋-GB2312" w:eastAsia="CESI仿宋-GB2312" w:cs="CESI仿宋-GB2312"/>
          <w:sz w:val="32"/>
          <w:szCs w:val="32"/>
          <w:lang w:val="en"/>
        </w:rPr>
        <w:t>357.71</w:t>
      </w:r>
      <w:r>
        <w:rPr>
          <w:rFonts w:hint="eastAsia" w:ascii="CESI仿宋-GB2312" w:hAnsi="CESI仿宋-GB2312" w:eastAsia="CESI仿宋-GB2312" w:cs="CESI仿宋-GB2312"/>
          <w:sz w:val="32"/>
          <w:szCs w:val="32"/>
        </w:rPr>
        <w:t>万元，其中：</w:t>
      </w:r>
    </w:p>
    <w:p w14:paraId="47085BC9">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b/>
          <w:bCs/>
          <w:sz w:val="32"/>
          <w:szCs w:val="32"/>
        </w:rPr>
        <w:t>人员经费</w:t>
      </w:r>
      <w:r>
        <w:rPr>
          <w:rFonts w:hint="eastAsia" w:ascii="CESI仿宋-GB2312" w:hAnsi="CESI仿宋-GB2312" w:eastAsia="CESI仿宋-GB2312" w:cs="CESI仿宋-GB2312"/>
          <w:b/>
          <w:bCs/>
          <w:sz w:val="32"/>
          <w:szCs w:val="32"/>
          <w:lang w:val="en"/>
        </w:rPr>
        <w:t xml:space="preserve"> </w:t>
      </w:r>
      <w:r>
        <w:rPr>
          <w:rFonts w:hint="eastAsia" w:ascii="CESI仿宋-GB2312" w:hAnsi="CESI仿宋-GB2312" w:eastAsia="CESI仿宋-GB2312" w:cs="CESI仿宋-GB2312"/>
          <w:sz w:val="32"/>
          <w:szCs w:val="32"/>
          <w:lang w:val="en"/>
        </w:rPr>
        <w:t>325.15</w:t>
      </w:r>
      <w:r>
        <w:rPr>
          <w:rFonts w:hint="eastAsia" w:ascii="CESI仿宋-GB2312" w:hAnsi="CESI仿宋-GB2312" w:eastAsia="CESI仿宋-GB2312" w:cs="CESI仿宋-GB2312"/>
          <w:sz w:val="32"/>
          <w:szCs w:val="32"/>
        </w:rPr>
        <w:t>万元，占基本支出的</w:t>
      </w:r>
      <w:r>
        <w:rPr>
          <w:rFonts w:hint="eastAsia" w:ascii="CESI仿宋-GB2312" w:hAnsi="CESI仿宋-GB2312" w:eastAsia="CESI仿宋-GB2312" w:cs="CESI仿宋-GB2312"/>
          <w:sz w:val="32"/>
          <w:szCs w:val="32"/>
          <w:lang w:val="en"/>
        </w:rPr>
        <w:t>90.90</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主要包括基本工资、津贴补贴、奖金、伙食补助费</w:t>
      </w:r>
      <w:r>
        <w:rPr>
          <w:rFonts w:hint="eastAsia" w:ascii="CESI仿宋-GB2312" w:hAnsi="CESI仿宋-GB2312" w:eastAsia="CESI仿宋-GB2312" w:cs="CESI仿宋-GB2312"/>
          <w:sz w:val="32"/>
          <w:szCs w:val="32"/>
          <w:lang w:eastAsia="zh-CN"/>
        </w:rPr>
        <w:t>、绩效工资、机关事业单位基本养老保险缴费、职工基本医疗保险缴费、其他社会保障缴费和住房公积金。</w:t>
      </w:r>
    </w:p>
    <w:p w14:paraId="3C147CA3">
      <w:pPr>
        <w:pStyle w:val="15"/>
        <w:overflowPunct w:val="0"/>
        <w:autoSpaceDE/>
        <w:autoSpaceDN/>
        <w:spacing w:line="600" w:lineRule="exact"/>
        <w:ind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b/>
          <w:bCs/>
          <w:sz w:val="32"/>
          <w:szCs w:val="32"/>
        </w:rPr>
        <w:t>公用经费</w:t>
      </w:r>
      <w:r>
        <w:rPr>
          <w:rFonts w:hint="eastAsia" w:ascii="CESI仿宋-GB2312" w:hAnsi="CESI仿宋-GB2312" w:eastAsia="CESI仿宋-GB2312" w:cs="CESI仿宋-GB2312"/>
          <w:sz w:val="32"/>
          <w:szCs w:val="32"/>
          <w:lang w:val="en"/>
        </w:rPr>
        <w:t>32.56</w:t>
      </w:r>
      <w:r>
        <w:rPr>
          <w:rFonts w:hint="eastAsia" w:ascii="CESI仿宋-GB2312" w:hAnsi="CESI仿宋-GB2312" w:eastAsia="CESI仿宋-GB2312" w:cs="CESI仿宋-GB2312"/>
          <w:sz w:val="32"/>
          <w:szCs w:val="32"/>
        </w:rPr>
        <w:t>万元，占基本支出的</w:t>
      </w:r>
      <w:r>
        <w:rPr>
          <w:rFonts w:hint="eastAsia" w:ascii="CESI仿宋-GB2312" w:hAnsi="CESI仿宋-GB2312" w:eastAsia="CESI仿宋-GB2312" w:cs="CESI仿宋-GB2312"/>
          <w:sz w:val="32"/>
          <w:szCs w:val="32"/>
          <w:lang w:val="en"/>
        </w:rPr>
        <w:t>9.10</w:t>
      </w:r>
      <w:r>
        <w:rPr>
          <w:rFonts w:hint="eastAsia" w:ascii="CESI仿宋-GB2312" w:hAnsi="CESI仿宋-GB2312" w:eastAsia="CESI仿宋-GB2312" w:cs="CESI仿宋-GB2312"/>
          <w:sz w:val="32"/>
          <w:szCs w:val="32"/>
        </w:rPr>
        <w:t>%，主要包括办公费、水费</w:t>
      </w:r>
      <w:r>
        <w:rPr>
          <w:rFonts w:hint="eastAsia" w:ascii="CESI仿宋-GB2312" w:hAnsi="CESI仿宋-GB2312" w:eastAsia="CESI仿宋-GB2312" w:cs="CESI仿宋-GB2312"/>
          <w:sz w:val="32"/>
          <w:szCs w:val="32"/>
          <w:lang w:eastAsia="zh-CN"/>
        </w:rPr>
        <w:t>、电</w:t>
      </w:r>
      <w:r>
        <w:rPr>
          <w:rFonts w:hint="eastAsia" w:ascii="CESI仿宋-GB2312" w:hAnsi="CESI仿宋-GB2312" w:eastAsia="CESI仿宋-GB2312" w:cs="CESI仿宋-GB2312"/>
          <w:sz w:val="32"/>
          <w:szCs w:val="32"/>
        </w:rPr>
        <w:t>费</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邮电费、物业管理费</w:t>
      </w:r>
      <w:r>
        <w:rPr>
          <w:rFonts w:hint="eastAsia" w:ascii="CESI仿宋-GB2312" w:hAnsi="CESI仿宋-GB2312" w:eastAsia="CESI仿宋-GB2312" w:cs="CESI仿宋-GB2312"/>
          <w:sz w:val="32"/>
          <w:szCs w:val="32"/>
          <w:lang w:eastAsia="zh-CN"/>
        </w:rPr>
        <w:t>、差旅费、租赁费、培训费、委托业务费、工会经费、福利费、公务用车运行维护费、其他交通费用、其他商品和服务支出</w:t>
      </w:r>
      <w:r>
        <w:rPr>
          <w:rFonts w:hint="eastAsia" w:ascii="CESI仿宋-GB2312" w:hAnsi="CESI仿宋-GB2312" w:eastAsia="CESI仿宋-GB2312" w:cs="CESI仿宋-GB2312"/>
          <w:sz w:val="32"/>
          <w:szCs w:val="32"/>
        </w:rPr>
        <w:t>。</w:t>
      </w:r>
    </w:p>
    <w:p w14:paraId="6862C46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53C73A1C">
      <w:pPr>
        <w:pStyle w:val="15"/>
        <w:overflowPunct w:val="0"/>
        <w:autoSpaceDE/>
        <w:autoSpaceDN/>
        <w:spacing w:line="600" w:lineRule="exact"/>
        <w:ind w:firstLine="640" w:firstLineChars="200"/>
        <w:jc w:val="both"/>
        <w:rPr>
          <w:rFonts w:hint="eastAsia" w:ascii="CESI仿宋-GB2312" w:hAnsi="CESI仿宋-GB2312" w:eastAsia="CESI仿宋-GB2312" w:cs="CESI仿宋-GB2312"/>
          <w:b w:val="0"/>
          <w:bCs/>
          <w:color w:val="000000"/>
          <w:kern w:val="0"/>
          <w:sz w:val="32"/>
          <w:szCs w:val="32"/>
          <w:highlight w:val="none"/>
          <w:lang w:val="en-US" w:eastAsia="zh-CN" w:bidi="ar-SA"/>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年度政府性基金预算财政拨款收入</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万元；年初结转和结余</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万元，其中基本支出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万元，项目支出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万元；年末结转和结余</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w:t>
      </w:r>
    </w:p>
    <w:p w14:paraId="2523D626">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642293E8">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CESI仿宋-GB2312" w:hAnsi="CESI仿宋-GB2312" w:eastAsia="CESI仿宋-GB2312" w:cs="CESI仿宋-GB2312"/>
          <w:b w:val="0"/>
          <w:bCs/>
          <w:color w:val="auto"/>
          <w:sz w:val="32"/>
          <w:szCs w:val="32"/>
        </w:rPr>
      </w:pPr>
      <w:r>
        <w:rPr>
          <w:rFonts w:hint="eastAsia" w:ascii="CESI仿宋-GB2312" w:hAnsi="CESI仿宋-GB2312" w:eastAsia="CESI仿宋-GB2312" w:cs="CESI仿宋-GB2312"/>
          <w:i w:val="0"/>
          <w:iCs/>
          <w:color w:val="auto"/>
          <w:kern w:val="0"/>
          <w:sz w:val="32"/>
          <w:szCs w:val="32"/>
          <w:lang w:val="en-US" w:eastAsia="zh-CN" w:bidi="ar-SA"/>
        </w:rPr>
        <w:t>2025年度国有资本经营预算财政拨款收入0万元；年初结转和结余0万；支出0万元，其中：基本支出0万元，项目支出0万元；年末结转和结余0万元。</w:t>
      </w:r>
    </w:p>
    <w:p w14:paraId="36271D05">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14EB6CBA">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7334ADAE">
      <w:pPr>
        <w:pStyle w:val="15"/>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CESI仿宋-GB2312" w:hAnsi="CESI仿宋-GB2312" w:eastAsia="CESI仿宋-GB2312" w:cs="CESI仿宋-GB2312"/>
          <w:sz w:val="32"/>
          <w:szCs w:val="32"/>
          <w:highlight w:val="yellow"/>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年度“三公”经费财政拨款支出预算为</w:t>
      </w:r>
      <w:r>
        <w:rPr>
          <w:rFonts w:hint="eastAsia" w:ascii="CESI仿宋-GB2312" w:hAnsi="CESI仿宋-GB2312" w:eastAsia="CESI仿宋-GB2312" w:cs="CESI仿宋-GB2312"/>
          <w:sz w:val="32"/>
          <w:szCs w:val="32"/>
          <w:lang w:val="en"/>
        </w:rPr>
        <w:t>16.50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
        </w:rPr>
        <w:t>10.03</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
        </w:rPr>
        <w:t>60.79</w:t>
      </w:r>
      <w:r>
        <w:rPr>
          <w:rFonts w:hint="eastAsia" w:ascii="CESI仿宋-GB2312" w:hAnsi="CESI仿宋-GB2312" w:eastAsia="CESI仿宋-GB2312" w:cs="CESI仿宋-GB2312"/>
          <w:sz w:val="32"/>
          <w:szCs w:val="32"/>
        </w:rPr>
        <w:t>%；与上年相比减少</w:t>
      </w:r>
      <w:r>
        <w:rPr>
          <w:rFonts w:hint="eastAsia" w:ascii="CESI仿宋-GB2312" w:hAnsi="CESI仿宋-GB2312" w:eastAsia="CESI仿宋-GB2312" w:cs="CESI仿宋-GB2312"/>
          <w:sz w:val="32"/>
          <w:szCs w:val="32"/>
          <w:lang w:val="en"/>
        </w:rPr>
        <w:t>0.05</w:t>
      </w:r>
      <w:r>
        <w:rPr>
          <w:rFonts w:hint="eastAsia" w:ascii="CESI仿宋-GB2312" w:hAnsi="CESI仿宋-GB2312" w:eastAsia="CESI仿宋-GB2312" w:cs="CESI仿宋-GB2312"/>
          <w:sz w:val="32"/>
          <w:szCs w:val="32"/>
        </w:rPr>
        <w:t>万元，降低</w:t>
      </w:r>
      <w:r>
        <w:rPr>
          <w:rFonts w:hint="eastAsia" w:ascii="CESI仿宋-GB2312" w:hAnsi="CESI仿宋-GB2312" w:eastAsia="CESI仿宋-GB2312" w:cs="CESI仿宋-GB2312"/>
          <w:sz w:val="32"/>
          <w:szCs w:val="32"/>
          <w:lang w:val="en"/>
        </w:rPr>
        <w:t>0.50</w:t>
      </w:r>
      <w:r>
        <w:rPr>
          <w:rFonts w:hint="eastAsia" w:ascii="CESI仿宋-GB2312" w:hAnsi="CESI仿宋-GB2312" w:eastAsia="CESI仿宋-GB2312" w:cs="CESI仿宋-GB2312"/>
          <w:sz w:val="32"/>
          <w:szCs w:val="32"/>
        </w:rPr>
        <w:t>%。决算数小于预算数的主要原因是</w:t>
      </w:r>
      <w:r>
        <w:rPr>
          <w:rFonts w:hint="eastAsia" w:ascii="CESI仿宋-GB2312" w:hAnsi="CESI仿宋-GB2312" w:eastAsia="CESI仿宋-GB2312" w:cs="CESI仿宋-GB2312"/>
          <w:sz w:val="32"/>
          <w:szCs w:val="32"/>
          <w:lang w:eastAsia="zh-CN"/>
        </w:rPr>
        <w:t>我单位严格按年初预算执行决算。</w:t>
      </w:r>
      <w:r>
        <w:rPr>
          <w:rFonts w:hint="eastAsia" w:ascii="CESI仿宋-GB2312" w:hAnsi="CESI仿宋-GB2312" w:eastAsia="CESI仿宋-GB2312" w:cs="CESI仿宋-GB2312"/>
          <w:sz w:val="32"/>
          <w:szCs w:val="32"/>
        </w:rPr>
        <w:t>决算数小于上年数的主要原因是</w:t>
      </w:r>
      <w:r>
        <w:rPr>
          <w:rFonts w:hint="eastAsia" w:ascii="CESI仿宋-GB2312" w:hAnsi="CESI仿宋-GB2312" w:eastAsia="CESI仿宋-GB2312" w:cs="CESI仿宋-GB2312"/>
          <w:sz w:val="32"/>
          <w:szCs w:val="32"/>
          <w:lang w:val="en-US" w:eastAsia="zh-CN"/>
        </w:rPr>
        <w:t>按有关政策</w:t>
      </w:r>
      <w:r>
        <w:rPr>
          <w:rFonts w:hint="eastAsia" w:ascii="CESI仿宋-GB2312" w:hAnsi="CESI仿宋-GB2312" w:eastAsia="CESI仿宋-GB2312" w:cs="CESI仿宋-GB2312"/>
          <w:sz w:val="32"/>
          <w:szCs w:val="32"/>
          <w:lang w:eastAsia="zh-CN"/>
        </w:rPr>
        <w:t>厉行节约，严控“三公”经费支出</w:t>
      </w:r>
      <w:r>
        <w:rPr>
          <w:rFonts w:hint="eastAsia" w:ascii="CESI仿宋-GB2312" w:hAnsi="CESI仿宋-GB2312" w:eastAsia="CESI仿宋-GB2312" w:cs="CESI仿宋-GB2312"/>
          <w:sz w:val="32"/>
          <w:szCs w:val="32"/>
        </w:rPr>
        <w:t>。</w:t>
      </w:r>
    </w:p>
    <w:p w14:paraId="0E60EE53">
      <w:pPr>
        <w:pStyle w:val="15"/>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364C596">
      <w:pPr>
        <w:pStyle w:val="15"/>
        <w:overflowPunct w:val="0"/>
        <w:autoSpaceDE/>
        <w:autoSpaceDN/>
        <w:spacing w:line="600" w:lineRule="exact"/>
        <w:ind w:firstLine="640" w:firstLineChars="200"/>
        <w:jc w:val="both"/>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sz w:val="32"/>
          <w:szCs w:val="32"/>
        </w:rPr>
        <w:t>1.因公出国（境）费支出预算为</w:t>
      </w:r>
      <w:r>
        <w:rPr>
          <w:rFonts w:hint="eastAsia" w:ascii="CESI仿宋-GB2312" w:hAnsi="CESI仿宋-GB2312" w:eastAsia="CESI仿宋-GB2312" w:cs="CESI仿宋-GB2312"/>
          <w:sz w:val="32"/>
          <w:szCs w:val="32"/>
          <w:lang w:val="en"/>
        </w:rPr>
        <w:t>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
        </w:rPr>
        <w:t>0</w:t>
      </w:r>
      <w:r>
        <w:rPr>
          <w:rFonts w:hint="eastAsia" w:ascii="CESI仿宋-GB2312" w:hAnsi="CESI仿宋-GB2312" w:eastAsia="CESI仿宋-GB2312" w:cs="CESI仿宋-GB2312"/>
          <w:sz w:val="32"/>
          <w:szCs w:val="32"/>
        </w:rPr>
        <w:t>万元，</w:t>
      </w:r>
      <w:r>
        <w:rPr>
          <w:rFonts w:hint="eastAsia" w:ascii="CESI仿宋-GB2312" w:hAnsi="CESI仿宋-GB2312" w:eastAsia="CESI仿宋-GB2312" w:cs="CESI仿宋-GB2312"/>
          <w:color w:val="auto"/>
          <w:sz w:val="32"/>
          <w:szCs w:val="32"/>
          <w:lang w:eastAsia="zh-CN"/>
        </w:rPr>
        <w:t>决算数等于预算数</w:t>
      </w:r>
      <w:r>
        <w:rPr>
          <w:rFonts w:hint="eastAsia" w:ascii="CESI仿宋-GB2312" w:hAnsi="CESI仿宋-GB2312" w:eastAsia="CESI仿宋-GB2312" w:cs="CESI仿宋-GB2312"/>
          <w:color w:val="auto"/>
          <w:sz w:val="32"/>
          <w:szCs w:val="32"/>
          <w:lang w:val="en-US" w:eastAsia="zh-CN"/>
        </w:rPr>
        <w:t>，主要原因是我单位严格按预算执行决算</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color w:val="auto"/>
          <w:sz w:val="32"/>
          <w:szCs w:val="32"/>
          <w:lang w:val="en-US" w:eastAsia="zh-CN"/>
        </w:rPr>
        <w:t>与上年一致，无增减变动，主要原因是未安排因公出国（境）活动。</w:t>
      </w:r>
      <w:r>
        <w:rPr>
          <w:rFonts w:hint="eastAsia" w:ascii="CESI仿宋-GB2312" w:hAnsi="CESI仿宋-GB2312" w:eastAsia="CESI仿宋-GB2312" w:cs="CESI仿宋-GB2312"/>
          <w:color w:val="auto"/>
          <w:sz w:val="32"/>
          <w:szCs w:val="32"/>
        </w:rPr>
        <w:t>202</w:t>
      </w:r>
      <w:r>
        <w:rPr>
          <w:rFonts w:hint="eastAsia" w:ascii="CESI仿宋-GB2312" w:hAnsi="CESI仿宋-GB2312" w:eastAsia="CESI仿宋-GB2312" w:cs="CESI仿宋-GB2312"/>
          <w:color w:val="auto"/>
          <w:sz w:val="32"/>
          <w:szCs w:val="32"/>
          <w:lang w:val="en"/>
        </w:rPr>
        <w:t>5</w:t>
      </w:r>
      <w:r>
        <w:rPr>
          <w:rFonts w:hint="eastAsia" w:ascii="CESI仿宋-GB2312" w:hAnsi="CESI仿宋-GB2312" w:eastAsia="CESI仿宋-GB2312" w:cs="CESI仿宋-GB2312"/>
          <w:color w:val="auto"/>
          <w:sz w:val="32"/>
          <w:szCs w:val="32"/>
        </w:rPr>
        <w:t>年度安排因公出国（境）团组</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个，累计</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人次</w:t>
      </w:r>
      <w:r>
        <w:rPr>
          <w:rFonts w:hint="eastAsia" w:ascii="CESI仿宋-GB2312" w:hAnsi="CESI仿宋-GB2312" w:eastAsia="CESI仿宋-GB2312" w:cs="CESI仿宋-GB2312"/>
          <w:color w:val="auto"/>
          <w:sz w:val="32"/>
          <w:szCs w:val="32"/>
          <w:lang w:eastAsia="zh-CN"/>
        </w:rPr>
        <w:t>。</w:t>
      </w:r>
    </w:p>
    <w:p w14:paraId="4D33567C">
      <w:pPr>
        <w:pStyle w:val="15"/>
        <w:overflowPunct w:val="0"/>
        <w:autoSpaceDE/>
        <w:autoSpaceDN/>
        <w:spacing w:line="600" w:lineRule="exact"/>
        <w:ind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2.公务用车购置费及运行维护费支出预算为</w:t>
      </w:r>
      <w:r>
        <w:rPr>
          <w:rFonts w:hint="eastAsia" w:ascii="CESI仿宋-GB2312" w:hAnsi="CESI仿宋-GB2312" w:eastAsia="CESI仿宋-GB2312" w:cs="CESI仿宋-GB2312"/>
          <w:sz w:val="32"/>
          <w:szCs w:val="32"/>
          <w:lang w:val="en"/>
        </w:rPr>
        <w:t>16.00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
        </w:rPr>
        <w:t>10.03</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
        </w:rPr>
        <w:t>62.69</w:t>
      </w:r>
      <w:r>
        <w:rPr>
          <w:rFonts w:hint="eastAsia" w:ascii="CESI仿宋-GB2312" w:hAnsi="CESI仿宋-GB2312" w:eastAsia="CESI仿宋-GB2312" w:cs="CESI仿宋-GB2312"/>
          <w:sz w:val="32"/>
          <w:szCs w:val="32"/>
        </w:rPr>
        <w:t>%；与上年相比减少</w:t>
      </w:r>
      <w:r>
        <w:rPr>
          <w:rFonts w:hint="eastAsia" w:ascii="CESI仿宋-GB2312" w:hAnsi="CESI仿宋-GB2312" w:eastAsia="CESI仿宋-GB2312" w:cs="CESI仿宋-GB2312"/>
          <w:sz w:val="32"/>
          <w:szCs w:val="32"/>
          <w:lang w:val="en"/>
        </w:rPr>
        <w:t>0.05</w:t>
      </w:r>
      <w:r>
        <w:rPr>
          <w:rFonts w:hint="eastAsia" w:ascii="CESI仿宋-GB2312" w:hAnsi="CESI仿宋-GB2312" w:eastAsia="CESI仿宋-GB2312" w:cs="CESI仿宋-GB2312"/>
          <w:sz w:val="32"/>
          <w:szCs w:val="32"/>
        </w:rPr>
        <w:t>万元，降低</w:t>
      </w:r>
      <w:r>
        <w:rPr>
          <w:rFonts w:hint="eastAsia" w:ascii="CESI仿宋-GB2312" w:hAnsi="CESI仿宋-GB2312" w:eastAsia="CESI仿宋-GB2312" w:cs="CESI仿宋-GB2312"/>
          <w:sz w:val="32"/>
          <w:szCs w:val="32"/>
          <w:lang w:val="en"/>
        </w:rPr>
        <w:t>0.50</w:t>
      </w:r>
      <w:r>
        <w:rPr>
          <w:rFonts w:hint="eastAsia" w:ascii="CESI仿宋-GB2312" w:hAnsi="CESI仿宋-GB2312" w:eastAsia="CESI仿宋-GB2312" w:cs="CESI仿宋-GB2312"/>
          <w:sz w:val="32"/>
          <w:szCs w:val="32"/>
        </w:rPr>
        <w:t>%。其中：</w:t>
      </w:r>
    </w:p>
    <w:p w14:paraId="2CF861FD">
      <w:pPr>
        <w:pStyle w:val="15"/>
        <w:overflowPunct w:val="0"/>
        <w:autoSpaceDE/>
        <w:autoSpaceDN/>
        <w:spacing w:line="600" w:lineRule="exact"/>
        <w:ind w:firstLine="640" w:firstLineChars="200"/>
        <w:jc w:val="both"/>
        <w:rPr>
          <w:rFonts w:hint="eastAsia" w:ascii="CESI仿宋-GB2312" w:hAnsi="CESI仿宋-GB2312" w:eastAsia="CESI仿宋-GB2312" w:cs="CESI仿宋-GB2312"/>
          <w:color w:val="FF0000"/>
          <w:sz w:val="32"/>
          <w:szCs w:val="32"/>
          <w:lang w:val="en-US" w:eastAsia="zh-CN"/>
        </w:rPr>
      </w:pPr>
      <w:r>
        <w:rPr>
          <w:rFonts w:hint="eastAsia" w:ascii="CESI仿宋-GB2312" w:hAnsi="CESI仿宋-GB2312" w:eastAsia="CESI仿宋-GB2312" w:cs="CESI仿宋-GB2312"/>
          <w:sz w:val="32"/>
          <w:szCs w:val="32"/>
        </w:rPr>
        <w:t>公务用车购置费支出预算为</w:t>
      </w:r>
      <w:r>
        <w:rPr>
          <w:rFonts w:hint="eastAsia" w:ascii="CESI仿宋-GB2312" w:hAnsi="CESI仿宋-GB2312" w:eastAsia="CESI仿宋-GB2312" w:cs="CESI仿宋-GB2312"/>
          <w:sz w:val="32"/>
          <w:szCs w:val="32"/>
          <w:lang w:val="en"/>
        </w:rPr>
        <w:t>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
        </w:rPr>
        <w:t>0</w:t>
      </w:r>
      <w:r>
        <w:rPr>
          <w:rFonts w:hint="eastAsia" w:ascii="CESI仿宋-GB2312" w:hAnsi="CESI仿宋-GB2312" w:eastAsia="CESI仿宋-GB2312" w:cs="CESI仿宋-GB2312"/>
          <w:sz w:val="32"/>
          <w:szCs w:val="32"/>
        </w:rPr>
        <w:t>万元，</w:t>
      </w:r>
      <w:r>
        <w:rPr>
          <w:rFonts w:hint="eastAsia" w:ascii="CESI仿宋-GB2312" w:hAnsi="CESI仿宋-GB2312" w:eastAsia="CESI仿宋-GB2312" w:cs="CESI仿宋-GB2312"/>
          <w:color w:val="auto"/>
          <w:sz w:val="32"/>
          <w:szCs w:val="32"/>
          <w:lang w:val="en-US" w:eastAsia="zh-CN"/>
        </w:rPr>
        <w:t>决算数等于预算数，主要原因是我单位严格按预算执行决算</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color w:val="auto"/>
          <w:sz w:val="32"/>
          <w:szCs w:val="32"/>
          <w:lang w:val="en-US" w:eastAsia="zh-CN"/>
        </w:rPr>
        <w:t>与上年一致，无增减变动，主要原因是两年均未购置公务用车。本单位</w:t>
      </w:r>
      <w:r>
        <w:rPr>
          <w:rFonts w:hint="eastAsia" w:ascii="CESI仿宋-GB2312" w:hAnsi="CESI仿宋-GB2312" w:eastAsia="CESI仿宋-GB2312" w:cs="CESI仿宋-GB2312"/>
          <w:color w:val="auto"/>
          <w:sz w:val="32"/>
          <w:szCs w:val="32"/>
        </w:rPr>
        <w:t>更新公务用车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w:t>
      </w:r>
      <w:r>
        <w:rPr>
          <w:rFonts w:hint="eastAsia" w:ascii="CESI仿宋-GB2312" w:hAnsi="CESI仿宋-GB2312" w:eastAsia="CESI仿宋-GB2312" w:cs="CESI仿宋-GB2312"/>
          <w:color w:val="auto"/>
          <w:sz w:val="32"/>
          <w:szCs w:val="32"/>
          <w:lang w:eastAsia="zh-CN"/>
        </w:rPr>
        <w:t>。</w:t>
      </w:r>
    </w:p>
    <w:p w14:paraId="57336C59">
      <w:pPr>
        <w:pStyle w:val="15"/>
        <w:overflowPunct w:val="0"/>
        <w:autoSpaceDE/>
        <w:autoSpaceDN/>
        <w:spacing w:line="600" w:lineRule="exact"/>
        <w:ind w:firstLine="640" w:firstLineChars="200"/>
        <w:jc w:val="both"/>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公务用车运行维护费支出预算为</w:t>
      </w:r>
      <w:r>
        <w:rPr>
          <w:rFonts w:hint="eastAsia" w:ascii="CESI仿宋-GB2312" w:hAnsi="CESI仿宋-GB2312" w:eastAsia="CESI仿宋-GB2312" w:cs="CESI仿宋-GB2312"/>
          <w:sz w:val="32"/>
          <w:szCs w:val="32"/>
          <w:lang w:val="en"/>
        </w:rPr>
        <w:t>16.00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
        </w:rPr>
        <w:t>10.03</w:t>
      </w:r>
      <w:r>
        <w:rPr>
          <w:rFonts w:hint="eastAsia" w:ascii="CESI仿宋-GB2312" w:hAnsi="CESI仿宋-GB2312" w:eastAsia="CESI仿宋-GB2312" w:cs="CESI仿宋-GB2312"/>
          <w:sz w:val="32"/>
          <w:szCs w:val="32"/>
        </w:rPr>
        <w:t>万元，主要是</w:t>
      </w:r>
      <w:r>
        <w:rPr>
          <w:rFonts w:hint="eastAsia" w:ascii="CESI仿宋-GB2312" w:hAnsi="CESI仿宋-GB2312" w:eastAsia="CESI仿宋-GB2312" w:cs="CESI仿宋-GB2312"/>
          <w:i w:val="0"/>
          <w:iCs w:val="0"/>
          <w:caps w:val="0"/>
          <w:color w:val="000000"/>
          <w:spacing w:val="0"/>
          <w:sz w:val="32"/>
          <w:szCs w:val="32"/>
        </w:rPr>
        <w:t>车辆油料费、维修费、保险费及年检费用等</w:t>
      </w:r>
      <w:r>
        <w:rPr>
          <w:rFonts w:hint="eastAsia" w:ascii="CESI仿宋-GB2312" w:hAnsi="CESI仿宋-GB2312" w:eastAsia="CESI仿宋-GB2312" w:cs="CESI仿宋-GB2312"/>
          <w:sz w:val="32"/>
          <w:szCs w:val="32"/>
        </w:rPr>
        <w:t>支出，完成预算的</w:t>
      </w:r>
      <w:r>
        <w:rPr>
          <w:rFonts w:hint="eastAsia" w:ascii="CESI仿宋-GB2312" w:hAnsi="CESI仿宋-GB2312" w:eastAsia="CESI仿宋-GB2312" w:cs="CESI仿宋-GB2312"/>
          <w:sz w:val="32"/>
          <w:szCs w:val="32"/>
          <w:lang w:val="en"/>
        </w:rPr>
        <w:t>62.69</w:t>
      </w:r>
      <w:r>
        <w:rPr>
          <w:rFonts w:hint="eastAsia" w:ascii="CESI仿宋-GB2312" w:hAnsi="CESI仿宋-GB2312" w:eastAsia="CESI仿宋-GB2312" w:cs="CESI仿宋-GB2312"/>
          <w:sz w:val="32"/>
          <w:szCs w:val="32"/>
        </w:rPr>
        <w:t>%；与上年相比减少</w:t>
      </w:r>
      <w:r>
        <w:rPr>
          <w:rFonts w:hint="eastAsia" w:ascii="CESI仿宋-GB2312" w:hAnsi="CESI仿宋-GB2312" w:eastAsia="CESI仿宋-GB2312" w:cs="CESI仿宋-GB2312"/>
          <w:sz w:val="32"/>
          <w:szCs w:val="32"/>
          <w:lang w:val="en"/>
        </w:rPr>
        <w:t>0.05</w:t>
      </w:r>
      <w:r>
        <w:rPr>
          <w:rFonts w:hint="eastAsia" w:ascii="CESI仿宋-GB2312" w:hAnsi="CESI仿宋-GB2312" w:eastAsia="CESI仿宋-GB2312" w:cs="CESI仿宋-GB2312"/>
          <w:sz w:val="32"/>
          <w:szCs w:val="32"/>
        </w:rPr>
        <w:t>万元，降低</w:t>
      </w:r>
      <w:r>
        <w:rPr>
          <w:rFonts w:hint="eastAsia" w:ascii="CESI仿宋-GB2312" w:hAnsi="CESI仿宋-GB2312" w:eastAsia="CESI仿宋-GB2312" w:cs="CESI仿宋-GB2312"/>
          <w:sz w:val="32"/>
          <w:szCs w:val="32"/>
          <w:lang w:val="en"/>
        </w:rPr>
        <w:t>0.50</w:t>
      </w:r>
      <w:r>
        <w:rPr>
          <w:rFonts w:hint="eastAsia" w:ascii="CESI仿宋-GB2312" w:hAnsi="CESI仿宋-GB2312" w:eastAsia="CESI仿宋-GB2312" w:cs="CESI仿宋-GB2312"/>
          <w:sz w:val="32"/>
          <w:szCs w:val="32"/>
        </w:rPr>
        <w:t>%。决算数小于预算数的主要原因是</w:t>
      </w:r>
      <w:r>
        <w:rPr>
          <w:rFonts w:hint="eastAsia" w:ascii="CESI仿宋-GB2312" w:hAnsi="CESI仿宋-GB2312" w:eastAsia="CESI仿宋-GB2312" w:cs="CESI仿宋-GB2312"/>
          <w:color w:val="auto"/>
          <w:sz w:val="32"/>
          <w:szCs w:val="32"/>
          <w:lang w:val="en-US" w:eastAsia="zh-CN"/>
        </w:rPr>
        <w:t>我单位严格按预算执行决算；</w:t>
      </w:r>
      <w:r>
        <w:rPr>
          <w:rFonts w:hint="eastAsia" w:ascii="CESI仿宋-GB2312" w:hAnsi="CESI仿宋-GB2312" w:eastAsia="CESI仿宋-GB2312" w:cs="CESI仿宋-GB2312"/>
          <w:sz w:val="32"/>
          <w:szCs w:val="32"/>
        </w:rPr>
        <w:t>决算数小于上年数的主要原因是</w:t>
      </w:r>
      <w:r>
        <w:rPr>
          <w:rFonts w:hint="eastAsia" w:ascii="CESI仿宋-GB2312" w:hAnsi="CESI仿宋-GB2312" w:eastAsia="CESI仿宋-GB2312" w:cs="CESI仿宋-GB2312"/>
          <w:sz w:val="32"/>
          <w:szCs w:val="32"/>
          <w:lang w:val="en-US" w:eastAsia="zh-CN"/>
        </w:rPr>
        <w:t>按有关政策</w:t>
      </w:r>
      <w:r>
        <w:rPr>
          <w:rFonts w:hint="eastAsia" w:ascii="CESI仿宋-GB2312" w:hAnsi="CESI仿宋-GB2312" w:eastAsia="CESI仿宋-GB2312" w:cs="CESI仿宋-GB2312"/>
          <w:sz w:val="32"/>
          <w:szCs w:val="32"/>
          <w:lang w:eastAsia="zh-CN"/>
        </w:rPr>
        <w:t>厉行节约，严控</w:t>
      </w:r>
      <w:r>
        <w:rPr>
          <w:rFonts w:hint="eastAsia" w:ascii="CESI仿宋-GB2312" w:hAnsi="CESI仿宋-GB2312" w:eastAsia="CESI仿宋-GB2312" w:cs="CESI仿宋-GB2312"/>
          <w:sz w:val="32"/>
          <w:szCs w:val="32"/>
        </w:rPr>
        <w:t>公务用车运行维护</w:t>
      </w:r>
      <w:r>
        <w:rPr>
          <w:rFonts w:hint="eastAsia" w:ascii="CESI仿宋-GB2312" w:hAnsi="CESI仿宋-GB2312" w:eastAsia="CESI仿宋-GB2312" w:cs="CESI仿宋-GB2312"/>
          <w:sz w:val="32"/>
          <w:szCs w:val="32"/>
          <w:lang w:eastAsia="zh-CN"/>
        </w:rPr>
        <w:t>经费支出</w:t>
      </w:r>
      <w:r>
        <w:rPr>
          <w:rFonts w:hint="eastAsia" w:ascii="CESI仿宋-GB2312" w:hAnsi="CESI仿宋-GB2312" w:eastAsia="CESI仿宋-GB2312" w:cs="CESI仿宋-GB2312"/>
          <w:sz w:val="32"/>
          <w:szCs w:val="32"/>
        </w:rPr>
        <w:t>。截止202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年12月31日，我单位开支财政拨款的公务用车保有量为</w:t>
      </w:r>
      <w:r>
        <w:rPr>
          <w:rFonts w:hint="eastAsia" w:ascii="CESI仿宋-GB2312" w:hAnsi="CESI仿宋-GB2312" w:eastAsia="CESI仿宋-GB2312" w:cs="CESI仿宋-GB2312"/>
          <w:sz w:val="32"/>
          <w:szCs w:val="32"/>
          <w:lang w:val="en-US" w:eastAsia="zh-CN"/>
        </w:rPr>
        <w:t>2</w:t>
      </w:r>
      <w:r>
        <w:rPr>
          <w:rFonts w:hint="eastAsia" w:ascii="CESI仿宋-GB2312" w:hAnsi="CESI仿宋-GB2312" w:eastAsia="CESI仿宋-GB2312" w:cs="CESI仿宋-GB2312"/>
          <w:sz w:val="32"/>
          <w:szCs w:val="32"/>
        </w:rPr>
        <w:t>辆。</w:t>
      </w:r>
    </w:p>
    <w:p w14:paraId="605FE0A5">
      <w:pPr>
        <w:pStyle w:val="15"/>
        <w:overflowPunct w:val="0"/>
        <w:autoSpaceDE/>
        <w:autoSpaceDN/>
        <w:spacing w:line="600" w:lineRule="exact"/>
        <w:ind w:firstLine="640" w:firstLineChars="200"/>
        <w:jc w:val="both"/>
        <w:rPr>
          <w:rFonts w:hint="eastAsia" w:ascii="CESI仿宋-GB2312" w:hAnsi="CESI仿宋-GB2312" w:eastAsia="CESI仿宋-GB2312" w:cs="CESI仿宋-GB2312"/>
          <w:b/>
          <w:color w:val="auto"/>
          <w:sz w:val="32"/>
          <w:szCs w:val="32"/>
          <w:lang w:eastAsia="zh-CN"/>
        </w:rPr>
      </w:pPr>
      <w:r>
        <w:rPr>
          <w:rFonts w:hint="eastAsia" w:ascii="CESI仿宋-GB2312" w:hAnsi="CESI仿宋-GB2312" w:eastAsia="CESI仿宋-GB2312" w:cs="CESI仿宋-GB2312"/>
          <w:sz w:val="32"/>
          <w:szCs w:val="32"/>
        </w:rPr>
        <w:t>3.公务接待费支出预算为</w:t>
      </w:r>
      <w:r>
        <w:rPr>
          <w:rFonts w:hint="eastAsia" w:ascii="CESI仿宋-GB2312" w:hAnsi="CESI仿宋-GB2312" w:eastAsia="CESI仿宋-GB2312" w:cs="CESI仿宋-GB2312"/>
          <w:sz w:val="32"/>
          <w:szCs w:val="32"/>
          <w:lang w:val="en-US" w:eastAsia="zh-CN"/>
        </w:rPr>
        <w:t>0.50</w:t>
      </w:r>
      <w:r>
        <w:rPr>
          <w:rFonts w:hint="eastAsia" w:ascii="CESI仿宋-GB2312" w:hAnsi="CESI仿宋-GB2312" w:eastAsia="CESI仿宋-GB2312" w:cs="CESI仿宋-GB2312"/>
          <w:sz w:val="32"/>
          <w:szCs w:val="32"/>
        </w:rPr>
        <w:t>万元，支出决算为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color w:val="auto"/>
          <w:sz w:val="32"/>
          <w:szCs w:val="32"/>
        </w:rPr>
        <w:t>与上年</w:t>
      </w:r>
      <w:r>
        <w:rPr>
          <w:rFonts w:hint="eastAsia" w:ascii="CESI仿宋-GB2312" w:hAnsi="CESI仿宋-GB2312" w:eastAsia="CESI仿宋-GB2312" w:cs="CESI仿宋-GB2312"/>
          <w:color w:val="auto"/>
          <w:sz w:val="32"/>
          <w:szCs w:val="32"/>
          <w:lang w:val="en-US" w:eastAsia="zh-CN"/>
        </w:rPr>
        <w:t>一致</w:t>
      </w:r>
      <w:r>
        <w:rPr>
          <w:rFonts w:hint="eastAsia" w:ascii="CESI仿宋-GB2312" w:hAnsi="CESI仿宋-GB2312" w:eastAsia="CESI仿宋-GB2312" w:cs="CESI仿宋-GB2312"/>
          <w:color w:val="auto"/>
          <w:sz w:val="32"/>
          <w:szCs w:val="32"/>
        </w:rPr>
        <w:t>，</w:t>
      </w:r>
      <w:r>
        <w:rPr>
          <w:rFonts w:hint="eastAsia" w:ascii="CESI仿宋-GB2312" w:hAnsi="CESI仿宋-GB2312" w:eastAsia="CESI仿宋-GB2312" w:cs="CESI仿宋-GB2312"/>
          <w:color w:val="auto"/>
          <w:sz w:val="32"/>
          <w:szCs w:val="32"/>
          <w:lang w:val="en-US" w:eastAsia="zh-CN"/>
        </w:rPr>
        <w:t>无增减变动</w:t>
      </w:r>
      <w:r>
        <w:rPr>
          <w:rFonts w:hint="eastAsia" w:ascii="CESI仿宋-GB2312" w:hAnsi="CESI仿宋-GB2312" w:eastAsia="CESI仿宋-GB2312" w:cs="CESI仿宋-GB2312"/>
          <w:sz w:val="32"/>
          <w:szCs w:val="32"/>
        </w:rPr>
        <w:t>。决算数小于预算数的主要原因是</w:t>
      </w:r>
      <w:r>
        <w:rPr>
          <w:rFonts w:hint="eastAsia" w:ascii="CESI仿宋-GB2312" w:hAnsi="CESI仿宋-GB2312" w:eastAsia="CESI仿宋-GB2312" w:cs="CESI仿宋-GB2312"/>
          <w:color w:val="auto"/>
          <w:sz w:val="32"/>
          <w:szCs w:val="32"/>
          <w:lang w:val="en-US" w:eastAsia="zh-CN"/>
        </w:rPr>
        <w:t>严格执行中央八项规定</w:t>
      </w:r>
      <w:r>
        <w:rPr>
          <w:rFonts w:hint="eastAsia" w:ascii="CESI仿宋-GB2312" w:hAnsi="CESI仿宋-GB2312" w:eastAsia="CESI仿宋-GB2312" w:cs="CESI仿宋-GB2312"/>
          <w:sz w:val="32"/>
          <w:szCs w:val="32"/>
        </w:rPr>
        <w:t>。决算数</w:t>
      </w:r>
      <w:r>
        <w:rPr>
          <w:rFonts w:hint="eastAsia" w:ascii="CESI仿宋-GB2312" w:hAnsi="CESI仿宋-GB2312" w:eastAsia="CESI仿宋-GB2312" w:cs="CESI仿宋-GB2312"/>
          <w:sz w:val="32"/>
          <w:szCs w:val="32"/>
          <w:lang w:eastAsia="zh-CN"/>
        </w:rPr>
        <w:t>等</w:t>
      </w:r>
      <w:r>
        <w:rPr>
          <w:rFonts w:hint="eastAsia" w:ascii="CESI仿宋-GB2312" w:hAnsi="CESI仿宋-GB2312" w:eastAsia="CESI仿宋-GB2312" w:cs="CESI仿宋-GB2312"/>
          <w:sz w:val="32"/>
          <w:szCs w:val="32"/>
        </w:rPr>
        <w:t>于上年数的主要原因是</w:t>
      </w:r>
      <w:r>
        <w:rPr>
          <w:rFonts w:hint="eastAsia" w:ascii="CESI仿宋-GB2312" w:hAnsi="CESI仿宋-GB2312" w:eastAsia="CESI仿宋-GB2312" w:cs="CESI仿宋-GB2312"/>
          <w:color w:val="auto"/>
          <w:sz w:val="32"/>
          <w:szCs w:val="32"/>
          <w:lang w:val="en-US" w:eastAsia="zh-CN"/>
        </w:rPr>
        <w:t>按有关政策厉行节约，严控公务接待支出</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2025年</w:t>
      </w:r>
      <w:r>
        <w:rPr>
          <w:rFonts w:hint="eastAsia" w:ascii="CESI仿宋-GB2312" w:hAnsi="CESI仿宋-GB2312" w:eastAsia="CESI仿宋-GB2312" w:cs="CESI仿宋-GB2312"/>
          <w:sz w:val="32"/>
          <w:szCs w:val="32"/>
        </w:rPr>
        <w:t>度共接待来访团组</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个、来宾</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人次</w:t>
      </w:r>
      <w:r>
        <w:rPr>
          <w:rFonts w:hint="eastAsia" w:ascii="CESI仿宋-GB2312" w:hAnsi="CESI仿宋-GB2312" w:eastAsia="CESI仿宋-GB2312" w:cs="CESI仿宋-GB2312"/>
          <w:sz w:val="32"/>
          <w:szCs w:val="32"/>
          <w:lang w:eastAsia="zh-CN"/>
        </w:rPr>
        <w:t>。</w:t>
      </w:r>
    </w:p>
    <w:p w14:paraId="210E8056">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4993E09C">
      <w:pPr>
        <w:pStyle w:val="15"/>
        <w:ind w:firstLine="640" w:firstLineChars="200"/>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i w:val="0"/>
          <w:iCs/>
          <w:color w:val="auto"/>
          <w:sz w:val="32"/>
          <w:szCs w:val="32"/>
          <w:lang w:val="en-US" w:eastAsia="zh-CN"/>
        </w:rPr>
        <w:t>本单位为事业单位，按照机关运行经费的口径，本年度机关运行经费为0</w:t>
      </w:r>
      <w:r>
        <w:rPr>
          <w:rFonts w:hint="eastAsia" w:ascii="CESI仿宋-GB2312" w:hAnsi="CESI仿宋-GB2312" w:eastAsia="CESI仿宋-GB2312" w:cs="CESI仿宋-GB2312"/>
          <w:color w:val="auto"/>
          <w:sz w:val="32"/>
          <w:szCs w:val="32"/>
        </w:rPr>
        <w:t>。</w:t>
      </w:r>
    </w:p>
    <w:p w14:paraId="72B8E8F0">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7ACA15D3">
      <w:pPr>
        <w:pStyle w:val="15"/>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CESI仿宋-GB2312" w:hAnsi="CESI仿宋-GB2312" w:eastAsia="CESI仿宋-GB2312" w:cs="CESI仿宋-GB2312"/>
          <w:i w:val="0"/>
          <w:iCs w:val="0"/>
          <w:caps w:val="0"/>
          <w:color w:val="000000"/>
          <w:spacing w:val="0"/>
          <w:sz w:val="32"/>
          <w:szCs w:val="32"/>
        </w:rPr>
      </w:pP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w:t>
      </w:r>
      <w:r>
        <w:rPr>
          <w:rFonts w:hint="eastAsia" w:ascii="CESI仿宋-GB2312" w:hAnsi="CESI仿宋-GB2312" w:eastAsia="CESI仿宋-GB2312" w:cs="CESI仿宋-GB2312"/>
          <w:sz w:val="32"/>
          <w:szCs w:val="32"/>
          <w:lang w:eastAsia="zh-CN"/>
        </w:rPr>
        <w:t>度，</w:t>
      </w:r>
      <w:r>
        <w:rPr>
          <w:rFonts w:hint="eastAsia" w:ascii="CESI仿宋-GB2312" w:hAnsi="CESI仿宋-GB2312" w:eastAsia="CESI仿宋-GB2312" w:cs="CESI仿宋-GB2312"/>
          <w:i w:val="0"/>
          <w:iCs w:val="0"/>
          <w:caps w:val="0"/>
          <w:color w:val="000000"/>
          <w:spacing w:val="0"/>
          <w:sz w:val="32"/>
          <w:szCs w:val="32"/>
        </w:rPr>
        <w:t>本单位无会议费的预算和支出决算数；培训费年初预算</w:t>
      </w:r>
      <w:r>
        <w:rPr>
          <w:rFonts w:hint="eastAsia" w:ascii="CESI仿宋-GB2312" w:hAnsi="CESI仿宋-GB2312" w:eastAsia="CESI仿宋-GB2312" w:cs="CESI仿宋-GB2312"/>
          <w:i w:val="0"/>
          <w:iCs w:val="0"/>
          <w:caps w:val="0"/>
          <w:color w:val="000000"/>
          <w:spacing w:val="0"/>
          <w:sz w:val="32"/>
          <w:szCs w:val="32"/>
          <w:lang w:val="en-US" w:eastAsia="zh-CN"/>
        </w:rPr>
        <w:t>0.50</w:t>
      </w:r>
      <w:r>
        <w:rPr>
          <w:rFonts w:hint="eastAsia" w:ascii="CESI仿宋-GB2312" w:hAnsi="CESI仿宋-GB2312" w:eastAsia="CESI仿宋-GB2312" w:cs="CESI仿宋-GB2312"/>
          <w:i w:val="0"/>
          <w:iCs w:val="0"/>
          <w:caps w:val="0"/>
          <w:color w:val="000000"/>
          <w:spacing w:val="0"/>
          <w:sz w:val="32"/>
          <w:szCs w:val="32"/>
        </w:rPr>
        <w:t>万元，支出决算为</w:t>
      </w:r>
      <w:r>
        <w:rPr>
          <w:rFonts w:hint="eastAsia" w:ascii="CESI仿宋-GB2312" w:hAnsi="CESI仿宋-GB2312" w:eastAsia="CESI仿宋-GB2312" w:cs="CESI仿宋-GB2312"/>
          <w:i w:val="0"/>
          <w:iCs w:val="0"/>
          <w:caps w:val="0"/>
          <w:color w:val="000000"/>
          <w:spacing w:val="0"/>
          <w:sz w:val="32"/>
          <w:szCs w:val="32"/>
          <w:lang w:val="en-US" w:eastAsia="zh-CN"/>
        </w:rPr>
        <w:t>0.38</w:t>
      </w:r>
      <w:r>
        <w:rPr>
          <w:rFonts w:hint="eastAsia" w:ascii="CESI仿宋-GB2312" w:hAnsi="CESI仿宋-GB2312" w:eastAsia="CESI仿宋-GB2312" w:cs="CESI仿宋-GB2312"/>
          <w:i w:val="0"/>
          <w:iCs w:val="0"/>
          <w:caps w:val="0"/>
          <w:color w:val="000000"/>
          <w:spacing w:val="0"/>
          <w:sz w:val="32"/>
          <w:szCs w:val="32"/>
        </w:rPr>
        <w:t>万元，完成年初预算的</w:t>
      </w:r>
      <w:r>
        <w:rPr>
          <w:rFonts w:hint="eastAsia" w:ascii="CESI仿宋-GB2312" w:hAnsi="CESI仿宋-GB2312" w:eastAsia="CESI仿宋-GB2312" w:cs="CESI仿宋-GB2312"/>
          <w:i w:val="0"/>
          <w:iCs w:val="0"/>
          <w:caps w:val="0"/>
          <w:color w:val="000000"/>
          <w:spacing w:val="0"/>
          <w:sz w:val="32"/>
          <w:szCs w:val="32"/>
          <w:lang w:val="en-US" w:eastAsia="zh-CN"/>
        </w:rPr>
        <w:t>76.00</w:t>
      </w:r>
      <w:r>
        <w:rPr>
          <w:rFonts w:hint="eastAsia" w:ascii="CESI仿宋-GB2312" w:hAnsi="CESI仿宋-GB2312" w:eastAsia="CESI仿宋-GB2312" w:cs="CESI仿宋-GB2312"/>
          <w:i w:val="0"/>
          <w:iCs w:val="0"/>
          <w:caps w:val="0"/>
          <w:color w:val="000000"/>
          <w:spacing w:val="0"/>
          <w:sz w:val="32"/>
          <w:szCs w:val="32"/>
        </w:rPr>
        <w:t>%。用于</w:t>
      </w:r>
      <w:r>
        <w:rPr>
          <w:rFonts w:hint="eastAsia" w:ascii="CESI仿宋-GB2312" w:hAnsi="CESI仿宋-GB2312" w:eastAsia="CESI仿宋-GB2312" w:cs="CESI仿宋-GB2312"/>
          <w:i w:val="0"/>
          <w:iCs w:val="0"/>
          <w:caps w:val="0"/>
          <w:color w:val="000000"/>
          <w:spacing w:val="0"/>
          <w:sz w:val="32"/>
          <w:szCs w:val="32"/>
          <w:lang w:val="en-US" w:eastAsia="zh-CN"/>
        </w:rPr>
        <w:t>在职干部职工继续教育</w:t>
      </w:r>
      <w:r>
        <w:rPr>
          <w:rFonts w:hint="eastAsia" w:ascii="CESI仿宋-GB2312" w:hAnsi="CESI仿宋-GB2312" w:eastAsia="CESI仿宋-GB2312" w:cs="CESI仿宋-GB2312"/>
          <w:i w:val="0"/>
          <w:iCs w:val="0"/>
          <w:caps w:val="0"/>
          <w:color w:val="000000"/>
          <w:spacing w:val="0"/>
          <w:sz w:val="32"/>
          <w:szCs w:val="32"/>
        </w:rPr>
        <w:t>培训，人数</w:t>
      </w:r>
      <w:r>
        <w:rPr>
          <w:rFonts w:hint="eastAsia" w:ascii="CESI仿宋-GB2312" w:hAnsi="CESI仿宋-GB2312" w:eastAsia="CESI仿宋-GB2312" w:cs="CESI仿宋-GB2312"/>
          <w:i w:val="0"/>
          <w:iCs w:val="0"/>
          <w:caps w:val="0"/>
          <w:color w:val="000000"/>
          <w:spacing w:val="0"/>
          <w:sz w:val="32"/>
          <w:szCs w:val="32"/>
          <w:lang w:val="en-US" w:eastAsia="zh-CN"/>
        </w:rPr>
        <w:t>20</w:t>
      </w:r>
      <w:r>
        <w:rPr>
          <w:rFonts w:hint="eastAsia" w:ascii="CESI仿宋-GB2312" w:hAnsi="CESI仿宋-GB2312" w:eastAsia="CESI仿宋-GB2312" w:cs="CESI仿宋-GB2312"/>
          <w:i w:val="0"/>
          <w:iCs w:val="0"/>
          <w:caps w:val="0"/>
          <w:color w:val="000000"/>
          <w:spacing w:val="0"/>
          <w:sz w:val="32"/>
          <w:szCs w:val="32"/>
        </w:rPr>
        <w:t>人次，内容</w:t>
      </w:r>
      <w:r>
        <w:rPr>
          <w:rFonts w:hint="eastAsia" w:ascii="CESI仿宋-GB2312" w:hAnsi="CESI仿宋-GB2312" w:eastAsia="CESI仿宋-GB2312" w:cs="CESI仿宋-GB2312"/>
          <w:i w:val="0"/>
          <w:iCs w:val="0"/>
          <w:caps w:val="0"/>
          <w:color w:val="000000"/>
          <w:spacing w:val="0"/>
          <w:sz w:val="32"/>
          <w:szCs w:val="32"/>
          <w:lang w:val="en-US" w:eastAsia="zh-CN"/>
        </w:rPr>
        <w:t>为行政事业单位在职职工继续教育公共科目及相关专业科目学习</w:t>
      </w:r>
      <w:r>
        <w:rPr>
          <w:rFonts w:hint="eastAsia" w:ascii="CESI仿宋-GB2312" w:hAnsi="CESI仿宋-GB2312" w:eastAsia="CESI仿宋-GB2312" w:cs="CESI仿宋-GB2312"/>
          <w:i w:val="0"/>
          <w:iCs w:val="0"/>
          <w:caps w:val="0"/>
          <w:color w:val="000000"/>
          <w:spacing w:val="0"/>
          <w:sz w:val="32"/>
          <w:szCs w:val="32"/>
        </w:rPr>
        <w:t>；本单位无举办节庆、晚会、论坛、赛事等活动的预算和支出决算数。</w:t>
      </w:r>
    </w:p>
    <w:p w14:paraId="6C79269B">
      <w:pPr>
        <w:pStyle w:val="15"/>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17D00699">
      <w:pPr>
        <w:pStyle w:val="15"/>
        <w:overflowPunct w:val="0"/>
        <w:autoSpaceDE/>
        <w:autoSpaceDN/>
        <w:spacing w:line="600" w:lineRule="exact"/>
        <w:ind w:firstLine="640" w:firstLineChars="200"/>
        <w:jc w:val="both"/>
        <w:rPr>
          <w:rFonts w:hint="eastAsia" w:ascii="CESI仿宋-GB2312" w:hAnsi="CESI仿宋-GB2312" w:eastAsia="CESI仿宋-GB2312" w:cs="CESI仿宋-GB2312"/>
          <w:b/>
          <w:bCs/>
          <w:i/>
          <w:color w:val="auto"/>
          <w:sz w:val="32"/>
          <w:szCs w:val="32"/>
        </w:rPr>
      </w:pPr>
      <w:r>
        <w:rPr>
          <w:rFonts w:hint="eastAsia" w:ascii="CESI仿宋-GB2312" w:hAnsi="CESI仿宋-GB2312" w:eastAsia="CESI仿宋-GB2312" w:cs="CESI仿宋-GB2312"/>
          <w:sz w:val="32"/>
          <w:szCs w:val="32"/>
        </w:rPr>
        <w:t>本</w:t>
      </w:r>
      <w:r>
        <w:rPr>
          <w:rFonts w:hint="eastAsia" w:ascii="CESI仿宋-GB2312" w:hAnsi="CESI仿宋-GB2312" w:eastAsia="CESI仿宋-GB2312" w:cs="CESI仿宋-GB2312"/>
          <w:sz w:val="32"/>
          <w:szCs w:val="32"/>
          <w:lang w:eastAsia="zh-CN"/>
        </w:rPr>
        <w:t>单位</w:t>
      </w:r>
      <w:r>
        <w:rPr>
          <w:rFonts w:hint="eastAsia" w:ascii="CESI仿宋-GB2312" w:hAnsi="CESI仿宋-GB2312" w:eastAsia="CESI仿宋-GB2312" w:cs="CESI仿宋-GB2312"/>
          <w:sz w:val="32"/>
          <w:szCs w:val="32"/>
        </w:rPr>
        <w:t>202</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rPr>
        <w:t>年度政府采购支出总额</w:t>
      </w:r>
      <w:r>
        <w:rPr>
          <w:rFonts w:hint="eastAsia" w:ascii="CESI仿宋-GB2312" w:hAnsi="CESI仿宋-GB2312" w:eastAsia="CESI仿宋-GB2312" w:cs="CESI仿宋-GB2312"/>
          <w:sz w:val="32"/>
          <w:szCs w:val="32"/>
          <w:lang w:val="en-US" w:eastAsia="zh-CN"/>
        </w:rPr>
        <w:t>24.06</w:t>
      </w:r>
      <w:r>
        <w:rPr>
          <w:rFonts w:hint="eastAsia" w:ascii="CESI仿宋-GB2312" w:hAnsi="CESI仿宋-GB2312" w:eastAsia="CESI仿宋-GB2312" w:cs="CESI仿宋-GB2312"/>
          <w:sz w:val="32"/>
          <w:szCs w:val="32"/>
        </w:rPr>
        <w:t>万元，其中：政府采购货物支出</w:t>
      </w:r>
      <w:r>
        <w:rPr>
          <w:rFonts w:hint="eastAsia" w:ascii="CESI仿宋-GB2312" w:hAnsi="CESI仿宋-GB2312" w:eastAsia="CESI仿宋-GB2312" w:cs="CESI仿宋-GB2312"/>
          <w:sz w:val="32"/>
          <w:szCs w:val="32"/>
          <w:lang w:val="en-US" w:eastAsia="zh-CN"/>
        </w:rPr>
        <w:t>0.40</w:t>
      </w:r>
      <w:r>
        <w:rPr>
          <w:rFonts w:hint="eastAsia" w:ascii="CESI仿宋-GB2312" w:hAnsi="CESI仿宋-GB2312" w:eastAsia="CESI仿宋-GB2312" w:cs="CESI仿宋-GB2312"/>
          <w:sz w:val="32"/>
          <w:szCs w:val="32"/>
        </w:rPr>
        <w:t xml:space="preserve"> 万元、政府采购工程支出</w:t>
      </w:r>
      <w:r>
        <w:rPr>
          <w:rFonts w:hint="eastAsia" w:ascii="CESI仿宋-GB2312" w:hAnsi="CESI仿宋-GB2312" w:eastAsia="CESI仿宋-GB2312" w:cs="CESI仿宋-GB2312"/>
          <w:sz w:val="32"/>
          <w:szCs w:val="32"/>
          <w:lang w:val="en-US" w:eastAsia="zh-CN"/>
        </w:rPr>
        <w:t>0</w:t>
      </w:r>
      <w:r>
        <w:rPr>
          <w:rFonts w:hint="eastAsia" w:ascii="CESI仿宋-GB2312" w:hAnsi="CESI仿宋-GB2312" w:eastAsia="CESI仿宋-GB2312" w:cs="CESI仿宋-GB2312"/>
          <w:sz w:val="32"/>
          <w:szCs w:val="32"/>
        </w:rPr>
        <w:t>万元、政府采购服务支出</w:t>
      </w:r>
      <w:r>
        <w:rPr>
          <w:rFonts w:hint="eastAsia" w:ascii="CESI仿宋-GB2312" w:hAnsi="CESI仿宋-GB2312" w:eastAsia="CESI仿宋-GB2312" w:cs="CESI仿宋-GB2312"/>
          <w:sz w:val="32"/>
          <w:szCs w:val="32"/>
          <w:lang w:val="en-US" w:eastAsia="zh-CN"/>
        </w:rPr>
        <w:t>23.66</w:t>
      </w:r>
      <w:r>
        <w:rPr>
          <w:rFonts w:hint="eastAsia" w:ascii="CESI仿宋-GB2312" w:hAnsi="CESI仿宋-GB2312" w:eastAsia="CESI仿宋-GB2312" w:cs="CESI仿宋-GB2312"/>
          <w:sz w:val="32"/>
          <w:szCs w:val="32"/>
        </w:rPr>
        <w:t>万元。授予中小企业合同金额</w:t>
      </w:r>
      <w:r>
        <w:rPr>
          <w:rFonts w:hint="eastAsia" w:ascii="CESI仿宋-GB2312" w:hAnsi="CESI仿宋-GB2312" w:eastAsia="CESI仿宋-GB2312" w:cs="CESI仿宋-GB2312"/>
          <w:sz w:val="32"/>
          <w:szCs w:val="32"/>
          <w:lang w:val="en-US" w:eastAsia="zh-CN"/>
        </w:rPr>
        <w:t>24.06</w:t>
      </w:r>
      <w:r>
        <w:rPr>
          <w:rFonts w:hint="eastAsia" w:ascii="CESI仿宋-GB2312" w:hAnsi="CESI仿宋-GB2312" w:eastAsia="CESI仿宋-GB2312" w:cs="CESI仿宋-GB2312"/>
          <w:sz w:val="32"/>
          <w:szCs w:val="32"/>
        </w:rPr>
        <w:t>万元，占政府采购支出总额的</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%，其中：授予小微企业合同金额</w:t>
      </w:r>
      <w:r>
        <w:rPr>
          <w:rFonts w:hint="eastAsia" w:ascii="CESI仿宋-GB2312" w:hAnsi="CESI仿宋-GB2312" w:eastAsia="CESI仿宋-GB2312" w:cs="CESI仿宋-GB2312"/>
          <w:sz w:val="32"/>
          <w:szCs w:val="32"/>
          <w:lang w:val="en-US" w:eastAsia="zh-CN"/>
        </w:rPr>
        <w:t>24.06</w:t>
      </w:r>
      <w:r>
        <w:rPr>
          <w:rFonts w:hint="eastAsia" w:ascii="CESI仿宋-GB2312" w:hAnsi="CESI仿宋-GB2312" w:eastAsia="CESI仿宋-GB2312" w:cs="CESI仿宋-GB2312"/>
          <w:sz w:val="32"/>
          <w:szCs w:val="32"/>
        </w:rPr>
        <w:t>万元，</w:t>
      </w:r>
      <w:r>
        <w:rPr>
          <w:rFonts w:hint="eastAsia" w:ascii="CESI仿宋-GB2312" w:hAnsi="CESI仿宋-GB2312" w:eastAsia="CESI仿宋-GB2312" w:cs="CESI仿宋-GB2312"/>
          <w:color w:val="auto"/>
          <w:sz w:val="32"/>
          <w:szCs w:val="32"/>
        </w:rPr>
        <w:t>占授予中小企业合同金额的</w:t>
      </w:r>
      <w:r>
        <w:rPr>
          <w:rFonts w:hint="eastAsia" w:ascii="CESI仿宋-GB2312" w:hAnsi="CESI仿宋-GB2312" w:eastAsia="CESI仿宋-GB2312" w:cs="CESI仿宋-GB2312"/>
          <w:color w:val="auto"/>
          <w:sz w:val="32"/>
          <w:szCs w:val="32"/>
          <w:lang w:val="en-US" w:eastAsia="zh-CN"/>
        </w:rPr>
        <w:t>100</w:t>
      </w:r>
      <w:r>
        <w:rPr>
          <w:rFonts w:hint="eastAsia" w:ascii="CESI仿宋-GB2312" w:hAnsi="CESI仿宋-GB2312" w:eastAsia="CESI仿宋-GB2312" w:cs="CESI仿宋-GB2312"/>
          <w:color w:val="auto"/>
          <w:sz w:val="32"/>
          <w:szCs w:val="32"/>
        </w:rPr>
        <w:t>%。货物采购授予中小企业合同金额占货物支出金额的</w:t>
      </w:r>
      <w:r>
        <w:rPr>
          <w:rFonts w:hint="eastAsia" w:ascii="CESI仿宋-GB2312" w:hAnsi="CESI仿宋-GB2312" w:eastAsia="CESI仿宋-GB2312" w:cs="CESI仿宋-GB2312"/>
          <w:color w:val="auto"/>
          <w:sz w:val="32"/>
          <w:szCs w:val="32"/>
          <w:lang w:val="en-US" w:eastAsia="zh-CN"/>
        </w:rPr>
        <w:t>100</w:t>
      </w:r>
      <w:r>
        <w:rPr>
          <w:rFonts w:hint="eastAsia" w:ascii="CESI仿宋-GB2312" w:hAnsi="CESI仿宋-GB2312" w:eastAsia="CESI仿宋-GB2312" w:cs="CESI仿宋-GB2312"/>
          <w:color w:val="auto"/>
          <w:sz w:val="32"/>
          <w:szCs w:val="32"/>
        </w:rPr>
        <w:t>%，工程采购授予中小企业合同金额占工程支出金额的</w:t>
      </w:r>
      <w:r>
        <w:rPr>
          <w:rFonts w:hint="eastAsia" w:ascii="CESI仿宋-GB2312" w:hAnsi="CESI仿宋-GB2312" w:eastAsia="CESI仿宋-GB2312" w:cs="CESI仿宋-GB2312"/>
          <w:color w:val="auto"/>
          <w:sz w:val="32"/>
          <w:szCs w:val="32"/>
          <w:lang w:val="en-US" w:eastAsia="zh-CN"/>
        </w:rPr>
        <w:t>100</w:t>
      </w:r>
      <w:r>
        <w:rPr>
          <w:rFonts w:hint="eastAsia" w:ascii="CESI仿宋-GB2312" w:hAnsi="CESI仿宋-GB2312" w:eastAsia="CESI仿宋-GB2312" w:cs="CESI仿宋-GB2312"/>
          <w:color w:val="auto"/>
          <w:sz w:val="32"/>
          <w:szCs w:val="32"/>
        </w:rPr>
        <w:t>%，服务采购授予中小企业合同金额占服务支出金额的</w:t>
      </w:r>
      <w:r>
        <w:rPr>
          <w:rFonts w:hint="eastAsia" w:ascii="CESI仿宋-GB2312" w:hAnsi="CESI仿宋-GB2312" w:eastAsia="CESI仿宋-GB2312" w:cs="CESI仿宋-GB2312"/>
          <w:color w:val="auto"/>
          <w:sz w:val="32"/>
          <w:szCs w:val="32"/>
          <w:lang w:val="en-US" w:eastAsia="zh-CN"/>
        </w:rPr>
        <w:t>100</w:t>
      </w:r>
      <w:r>
        <w:rPr>
          <w:rFonts w:hint="eastAsia" w:ascii="CESI仿宋-GB2312" w:hAnsi="CESI仿宋-GB2312" w:eastAsia="CESI仿宋-GB2312" w:cs="CESI仿宋-GB2312"/>
          <w:color w:val="auto"/>
          <w:sz w:val="32"/>
          <w:szCs w:val="32"/>
        </w:rPr>
        <w:t>%。</w:t>
      </w:r>
    </w:p>
    <w:p w14:paraId="1ABA8EB9">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7AAC98A6">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CESI仿宋-GB2312" w:hAnsi="CESI仿宋-GB2312" w:eastAsia="CESI仿宋-GB2312" w:cs="CESI仿宋-GB2312"/>
          <w:color w:val="auto"/>
          <w:sz w:val="32"/>
          <w:szCs w:val="32"/>
        </w:rPr>
      </w:pPr>
      <w:r>
        <w:rPr>
          <w:rFonts w:hint="eastAsia" w:ascii="CESI仿宋-GB2312" w:hAnsi="CESI仿宋-GB2312" w:eastAsia="CESI仿宋-GB2312" w:cs="CESI仿宋-GB2312"/>
          <w:color w:val="auto"/>
          <w:sz w:val="32"/>
          <w:szCs w:val="32"/>
        </w:rPr>
        <w:t>截至202</w:t>
      </w:r>
      <w:r>
        <w:rPr>
          <w:rFonts w:hint="eastAsia" w:ascii="CESI仿宋-GB2312" w:hAnsi="CESI仿宋-GB2312" w:eastAsia="CESI仿宋-GB2312" w:cs="CESI仿宋-GB2312"/>
          <w:color w:val="auto"/>
          <w:sz w:val="32"/>
          <w:szCs w:val="32"/>
          <w:lang w:val="en-US" w:eastAsia="zh-CN"/>
        </w:rPr>
        <w:t>5</w:t>
      </w:r>
      <w:r>
        <w:rPr>
          <w:rFonts w:hint="eastAsia" w:ascii="CESI仿宋-GB2312" w:hAnsi="CESI仿宋-GB2312" w:eastAsia="CESI仿宋-GB2312" w:cs="CESI仿宋-GB2312"/>
          <w:color w:val="auto"/>
          <w:sz w:val="32"/>
          <w:szCs w:val="32"/>
        </w:rPr>
        <w:t>年12月31日，单位共有车辆</w:t>
      </w:r>
      <w:r>
        <w:rPr>
          <w:rFonts w:hint="eastAsia" w:ascii="CESI仿宋-GB2312" w:hAnsi="CESI仿宋-GB2312" w:eastAsia="CESI仿宋-GB2312" w:cs="CESI仿宋-GB2312"/>
          <w:color w:val="auto"/>
          <w:sz w:val="32"/>
          <w:szCs w:val="32"/>
          <w:lang w:val="en-US" w:eastAsia="zh-CN"/>
        </w:rPr>
        <w:t>2</w:t>
      </w:r>
      <w:r>
        <w:rPr>
          <w:rFonts w:hint="eastAsia" w:ascii="CESI仿宋-GB2312" w:hAnsi="CESI仿宋-GB2312" w:eastAsia="CESI仿宋-GB2312" w:cs="CESI仿宋-GB2312"/>
          <w:color w:val="auto"/>
          <w:sz w:val="32"/>
          <w:szCs w:val="32"/>
        </w:rPr>
        <w:t>辆，其中，副部（省）级及以上领导用车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辆、主要负责人用车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辆、机要通信用车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辆、应急保障用车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辆、执法执勤用车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辆、特种专业技术用车</w:t>
      </w:r>
      <w:r>
        <w:rPr>
          <w:rFonts w:hint="eastAsia" w:ascii="CESI仿宋-GB2312" w:hAnsi="CESI仿宋-GB2312" w:eastAsia="CESI仿宋-GB2312" w:cs="CESI仿宋-GB2312"/>
          <w:color w:val="auto"/>
          <w:sz w:val="32"/>
          <w:szCs w:val="32"/>
          <w:lang w:val="en-US" w:eastAsia="zh-CN"/>
        </w:rPr>
        <w:t>1</w:t>
      </w:r>
      <w:r>
        <w:rPr>
          <w:rFonts w:hint="eastAsia" w:ascii="CESI仿宋-GB2312" w:hAnsi="CESI仿宋-GB2312" w:eastAsia="CESI仿宋-GB2312" w:cs="CESI仿宋-GB2312"/>
          <w:color w:val="auto"/>
          <w:sz w:val="32"/>
          <w:szCs w:val="32"/>
        </w:rPr>
        <w:t>辆、离退休干部服务用车</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辆、其他用车</w:t>
      </w:r>
      <w:r>
        <w:rPr>
          <w:rFonts w:hint="eastAsia" w:ascii="CESI仿宋-GB2312" w:hAnsi="CESI仿宋-GB2312" w:eastAsia="CESI仿宋-GB2312" w:cs="CESI仿宋-GB2312"/>
          <w:color w:val="auto"/>
          <w:sz w:val="32"/>
          <w:szCs w:val="32"/>
          <w:lang w:val="en-US" w:eastAsia="zh-CN"/>
        </w:rPr>
        <w:t>1</w:t>
      </w:r>
      <w:r>
        <w:rPr>
          <w:rFonts w:hint="eastAsia" w:ascii="CESI仿宋-GB2312" w:hAnsi="CESI仿宋-GB2312" w:eastAsia="CESI仿宋-GB2312" w:cs="CESI仿宋-GB2312"/>
          <w:color w:val="auto"/>
          <w:sz w:val="32"/>
          <w:szCs w:val="32"/>
        </w:rPr>
        <w:t>辆，其他用车主要是</w:t>
      </w:r>
      <w:r>
        <w:rPr>
          <w:rFonts w:hint="eastAsia" w:ascii="CESI仿宋-GB2312" w:hAnsi="CESI仿宋-GB2312" w:eastAsia="CESI仿宋-GB2312" w:cs="CESI仿宋-GB2312"/>
          <w:color w:val="auto"/>
          <w:sz w:val="32"/>
          <w:szCs w:val="32"/>
          <w:lang w:val="en-US" w:eastAsia="zh-CN"/>
        </w:rPr>
        <w:t>中心城区停车管理及停车设施管理</w:t>
      </w:r>
      <w:r>
        <w:rPr>
          <w:rFonts w:hint="eastAsia" w:ascii="CESI仿宋-GB2312" w:hAnsi="CESI仿宋-GB2312" w:eastAsia="CESI仿宋-GB2312" w:cs="CESI仿宋-GB2312"/>
          <w:color w:val="auto"/>
          <w:sz w:val="32"/>
          <w:szCs w:val="32"/>
        </w:rPr>
        <w:t>；单位价值100万元以上设备（不含车辆）</w:t>
      </w:r>
      <w:r>
        <w:rPr>
          <w:rFonts w:hint="eastAsia" w:ascii="CESI仿宋-GB2312" w:hAnsi="CESI仿宋-GB2312" w:eastAsia="CESI仿宋-GB2312" w:cs="CESI仿宋-GB2312"/>
          <w:color w:val="auto"/>
          <w:sz w:val="32"/>
          <w:szCs w:val="32"/>
          <w:lang w:val="en-US" w:eastAsia="zh-CN"/>
        </w:rPr>
        <w:t>0</w:t>
      </w:r>
      <w:r>
        <w:rPr>
          <w:rFonts w:hint="eastAsia" w:ascii="CESI仿宋-GB2312" w:hAnsi="CESI仿宋-GB2312" w:eastAsia="CESI仿宋-GB2312" w:cs="CESI仿宋-GB2312"/>
          <w:color w:val="auto"/>
          <w:sz w:val="32"/>
          <w:szCs w:val="32"/>
        </w:rPr>
        <w:t>台（套）。</w:t>
      </w:r>
    </w:p>
    <w:p w14:paraId="4CDFB855">
      <w:pPr>
        <w:pStyle w:val="15"/>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469272B5">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6C5CE477">
      <w:pPr>
        <w:overflowPunct w:val="0"/>
        <w:spacing w:line="600" w:lineRule="exact"/>
        <w:ind w:firstLine="640" w:firstLineChars="200"/>
        <w:rPr>
          <w:rFonts w:hint="eastAsia" w:ascii="CESI仿宋-GB2312" w:hAnsi="CESI仿宋-GB2312" w:eastAsia="CESI仿宋-GB2312" w:cs="CESI仿宋-GB2312"/>
          <w:kern w:val="0"/>
          <w:sz w:val="32"/>
          <w:szCs w:val="32"/>
          <w:highlight w:val="none"/>
        </w:rPr>
      </w:pPr>
      <w:r>
        <w:rPr>
          <w:rFonts w:hint="eastAsia" w:ascii="CESI仿宋-GB2312" w:hAnsi="CESI仿宋-GB2312" w:eastAsia="CESI仿宋-GB2312" w:cs="CESI仿宋-GB2312"/>
          <w:b/>
          <w:bCs/>
          <w:kern w:val="0"/>
          <w:sz w:val="32"/>
          <w:szCs w:val="32"/>
          <w:highlight w:val="none"/>
          <w:lang w:val="en-US" w:eastAsia="zh-CN"/>
        </w:rPr>
        <w:t>1.</w:t>
      </w:r>
      <w:r>
        <w:rPr>
          <w:rFonts w:hint="eastAsia" w:ascii="CESI仿宋-GB2312" w:hAnsi="CESI仿宋-GB2312" w:eastAsia="CESI仿宋-GB2312" w:cs="CESI仿宋-GB2312"/>
          <w:b/>
          <w:bCs/>
          <w:kern w:val="0"/>
          <w:sz w:val="32"/>
          <w:szCs w:val="32"/>
          <w:lang w:val="en-US" w:eastAsia="zh-CN"/>
        </w:rPr>
        <w:t>绩</w:t>
      </w:r>
      <w:r>
        <w:rPr>
          <w:rFonts w:hint="eastAsia" w:ascii="CESI仿宋-GB2312" w:hAnsi="CESI仿宋-GB2312" w:eastAsia="CESI仿宋-GB2312" w:cs="CESI仿宋-GB2312"/>
          <w:b/>
          <w:bCs/>
          <w:kern w:val="0"/>
          <w:sz w:val="32"/>
          <w:szCs w:val="32"/>
        </w:rPr>
        <w:t>效自评开展情况。</w:t>
      </w:r>
      <w:r>
        <w:rPr>
          <w:rFonts w:hint="eastAsia" w:ascii="CESI仿宋-GB2312" w:hAnsi="CESI仿宋-GB2312" w:eastAsia="CESI仿宋-GB2312" w:cs="CESI仿宋-GB2312"/>
          <w:kern w:val="0"/>
          <w:sz w:val="32"/>
          <w:szCs w:val="32"/>
        </w:rPr>
        <w:t>组织对202</w:t>
      </w:r>
      <w:r>
        <w:rPr>
          <w:rFonts w:hint="eastAsia" w:ascii="CESI仿宋-GB2312" w:hAnsi="CESI仿宋-GB2312" w:eastAsia="CESI仿宋-GB2312" w:cs="CESI仿宋-GB2312"/>
          <w:kern w:val="0"/>
          <w:sz w:val="32"/>
          <w:szCs w:val="32"/>
          <w:lang w:val="en"/>
        </w:rPr>
        <w:t>5</w:t>
      </w:r>
      <w:r>
        <w:rPr>
          <w:rFonts w:hint="eastAsia" w:ascii="CESI仿宋-GB2312" w:hAnsi="CESI仿宋-GB2312" w:eastAsia="CESI仿宋-GB2312" w:cs="CESI仿宋-GB2312"/>
          <w:kern w:val="0"/>
          <w:sz w:val="32"/>
          <w:szCs w:val="32"/>
        </w:rPr>
        <w:t>年度本单位整体支出开展绩效自评，涉及项目</w:t>
      </w:r>
      <w:r>
        <w:rPr>
          <w:rFonts w:hint="eastAsia" w:ascii="CESI仿宋-GB2312" w:hAnsi="CESI仿宋-GB2312" w:eastAsia="CESI仿宋-GB2312" w:cs="CESI仿宋-GB2312"/>
          <w:kern w:val="0"/>
          <w:sz w:val="32"/>
          <w:szCs w:val="32"/>
          <w:lang w:val="en"/>
        </w:rPr>
        <w:t>5</w:t>
      </w:r>
      <w:r>
        <w:rPr>
          <w:rFonts w:hint="eastAsia" w:ascii="CESI仿宋-GB2312" w:hAnsi="CESI仿宋-GB2312" w:eastAsia="CESI仿宋-GB2312" w:cs="CESI仿宋-GB2312"/>
          <w:kern w:val="0"/>
          <w:sz w:val="32"/>
          <w:szCs w:val="32"/>
        </w:rPr>
        <w:t xml:space="preserve"> 个，共涉及资金</w:t>
      </w:r>
      <w:r>
        <w:rPr>
          <w:rFonts w:hint="eastAsia" w:ascii="CESI仿宋-GB2312" w:hAnsi="CESI仿宋-GB2312" w:eastAsia="CESI仿宋-GB2312" w:cs="CESI仿宋-GB2312"/>
          <w:kern w:val="0"/>
          <w:sz w:val="32"/>
          <w:szCs w:val="32"/>
          <w:lang w:val="en"/>
        </w:rPr>
        <w:t>230.41</w:t>
      </w:r>
      <w:r>
        <w:rPr>
          <w:rFonts w:hint="eastAsia" w:ascii="CESI仿宋-GB2312" w:hAnsi="CESI仿宋-GB2312" w:eastAsia="CESI仿宋-GB2312" w:cs="CESI仿宋-GB2312"/>
          <w:kern w:val="0"/>
          <w:sz w:val="32"/>
          <w:szCs w:val="32"/>
        </w:rPr>
        <w:t>万元。其中，一般公共预算项目</w:t>
      </w:r>
      <w:r>
        <w:rPr>
          <w:rFonts w:hint="eastAsia" w:ascii="CESI仿宋-GB2312" w:hAnsi="CESI仿宋-GB2312" w:eastAsia="CESI仿宋-GB2312" w:cs="CESI仿宋-GB2312"/>
          <w:kern w:val="0"/>
          <w:sz w:val="32"/>
          <w:szCs w:val="32"/>
          <w:lang w:val="en"/>
        </w:rPr>
        <w:t>4</w:t>
      </w:r>
      <w:r>
        <w:rPr>
          <w:rFonts w:hint="eastAsia" w:ascii="CESI仿宋-GB2312" w:hAnsi="CESI仿宋-GB2312" w:eastAsia="CESI仿宋-GB2312" w:cs="CESI仿宋-GB2312"/>
          <w:kern w:val="0"/>
          <w:sz w:val="32"/>
          <w:szCs w:val="32"/>
        </w:rPr>
        <w:t xml:space="preserve"> 个</w:t>
      </w:r>
      <w:r>
        <w:rPr>
          <w:rFonts w:hint="eastAsia" w:ascii="CESI仿宋-GB2312" w:hAnsi="CESI仿宋-GB2312" w:eastAsia="CESI仿宋-GB2312" w:cs="CESI仿宋-GB2312"/>
          <w:kern w:val="0"/>
          <w:sz w:val="32"/>
          <w:szCs w:val="32"/>
          <w:lang w:val="en"/>
        </w:rPr>
        <w:t>227.59</w:t>
      </w:r>
      <w:r>
        <w:rPr>
          <w:rFonts w:hint="eastAsia" w:ascii="CESI仿宋-GB2312" w:hAnsi="CESI仿宋-GB2312" w:eastAsia="CESI仿宋-GB2312" w:cs="CESI仿宋-GB2312"/>
          <w:kern w:val="0"/>
          <w:sz w:val="32"/>
          <w:szCs w:val="32"/>
        </w:rPr>
        <w:t xml:space="preserve"> 万元，占一般公共预算支出总额的</w:t>
      </w:r>
      <w:r>
        <w:rPr>
          <w:rFonts w:hint="eastAsia" w:ascii="CESI仿宋-GB2312" w:hAnsi="CESI仿宋-GB2312" w:eastAsia="CESI仿宋-GB2312" w:cs="CESI仿宋-GB2312"/>
          <w:kern w:val="0"/>
          <w:sz w:val="32"/>
          <w:szCs w:val="32"/>
          <w:lang w:val="en-US" w:eastAsia="zh-CN"/>
        </w:rPr>
        <w:t>38.88</w:t>
      </w:r>
      <w:r>
        <w:rPr>
          <w:rFonts w:hint="eastAsia" w:ascii="CESI仿宋-GB2312" w:hAnsi="CESI仿宋-GB2312" w:eastAsia="CESI仿宋-GB2312" w:cs="CESI仿宋-GB2312"/>
          <w:kern w:val="0"/>
          <w:sz w:val="32"/>
          <w:szCs w:val="32"/>
        </w:rPr>
        <w:t>%；</w:t>
      </w:r>
      <w:r>
        <w:rPr>
          <w:rFonts w:hint="eastAsia" w:ascii="CESI仿宋-GB2312" w:hAnsi="CESI仿宋-GB2312" w:eastAsia="CESI仿宋-GB2312" w:cs="CESI仿宋-GB2312"/>
          <w:kern w:val="0"/>
          <w:sz w:val="32"/>
          <w:szCs w:val="32"/>
          <w:lang w:eastAsia="zh-CN"/>
        </w:rPr>
        <w:t>无</w:t>
      </w:r>
      <w:r>
        <w:rPr>
          <w:rFonts w:hint="eastAsia" w:ascii="CESI仿宋-GB2312" w:hAnsi="CESI仿宋-GB2312" w:eastAsia="CESI仿宋-GB2312" w:cs="CESI仿宋-GB2312"/>
          <w:kern w:val="0"/>
          <w:sz w:val="32"/>
          <w:szCs w:val="32"/>
        </w:rPr>
        <w:t>政府性基金预算</w:t>
      </w:r>
      <w:r>
        <w:rPr>
          <w:rFonts w:hint="eastAsia" w:ascii="CESI仿宋-GB2312" w:hAnsi="CESI仿宋-GB2312" w:eastAsia="CESI仿宋-GB2312" w:cs="CESI仿宋-GB2312"/>
          <w:kern w:val="0"/>
          <w:sz w:val="32"/>
          <w:szCs w:val="32"/>
          <w:lang w:eastAsia="zh-CN"/>
        </w:rPr>
        <w:t>项目、</w:t>
      </w:r>
      <w:r>
        <w:rPr>
          <w:rFonts w:hint="eastAsia" w:ascii="CESI仿宋-GB2312" w:hAnsi="CESI仿宋-GB2312" w:eastAsia="CESI仿宋-GB2312" w:cs="CESI仿宋-GB2312"/>
          <w:kern w:val="0"/>
          <w:sz w:val="32"/>
          <w:szCs w:val="32"/>
        </w:rPr>
        <w:t>国有资本经营预算项目</w:t>
      </w:r>
      <w:r>
        <w:rPr>
          <w:rFonts w:hint="eastAsia" w:ascii="CESI仿宋-GB2312" w:hAnsi="CESI仿宋-GB2312" w:eastAsia="CESI仿宋-GB2312" w:cs="CESI仿宋-GB2312"/>
          <w:kern w:val="0"/>
          <w:sz w:val="32"/>
          <w:szCs w:val="32"/>
          <w:lang w:eastAsia="zh-CN"/>
        </w:rPr>
        <w:t>和</w:t>
      </w:r>
      <w:r>
        <w:rPr>
          <w:rFonts w:hint="eastAsia" w:ascii="CESI仿宋-GB2312" w:hAnsi="CESI仿宋-GB2312" w:eastAsia="CESI仿宋-GB2312" w:cs="CESI仿宋-GB2312"/>
          <w:kern w:val="0"/>
          <w:sz w:val="32"/>
          <w:szCs w:val="32"/>
          <w:highlight w:val="none"/>
        </w:rPr>
        <w:t>社会保险基金预算项目预算支出</w:t>
      </w:r>
      <w:r>
        <w:rPr>
          <w:rFonts w:hint="eastAsia" w:ascii="CESI仿宋-GB2312" w:hAnsi="CESI仿宋-GB2312" w:eastAsia="CESI仿宋-GB2312" w:cs="CESI仿宋-GB2312"/>
          <w:kern w:val="0"/>
          <w:sz w:val="32"/>
          <w:szCs w:val="32"/>
          <w:highlight w:val="none"/>
          <w:lang w:eastAsia="zh-CN"/>
        </w:rPr>
        <w:t>项目</w:t>
      </w:r>
      <w:r>
        <w:rPr>
          <w:rFonts w:hint="eastAsia" w:ascii="CESI仿宋-GB2312" w:hAnsi="CESI仿宋-GB2312" w:eastAsia="CESI仿宋-GB2312" w:cs="CESI仿宋-GB2312"/>
          <w:kern w:val="0"/>
          <w:sz w:val="32"/>
          <w:szCs w:val="32"/>
          <w:highlight w:val="none"/>
        </w:rPr>
        <w:t>。</w:t>
      </w:r>
    </w:p>
    <w:p w14:paraId="33383078">
      <w:pPr>
        <w:keepNext w:val="0"/>
        <w:keepLines w:val="0"/>
        <w:pageBreakBefore w:val="0"/>
        <w:tabs>
          <w:tab w:val="left" w:pos="3444"/>
        </w:tabs>
        <w:kinsoku/>
        <w:wordWrap/>
        <w:overflowPunct/>
        <w:topLinePunct w:val="0"/>
        <w:autoSpaceDE/>
        <w:autoSpaceDN/>
        <w:bidi w:val="0"/>
        <w:adjustRightInd/>
        <w:snapToGrid/>
        <w:spacing w:line="560" w:lineRule="exact"/>
        <w:ind w:firstLine="664" w:firstLineChars="200"/>
        <w:jc w:val="left"/>
        <w:textAlignment w:val="auto"/>
        <w:rPr>
          <w:rFonts w:hint="eastAsia" w:ascii="CESI仿宋-GB2312" w:hAnsi="CESI仿宋-GB2312" w:eastAsia="CESI仿宋-GB2312" w:cs="CESI仿宋-GB2312"/>
          <w:color w:val="000000"/>
          <w:sz w:val="32"/>
          <w:szCs w:val="32"/>
          <w:lang w:val="en-US" w:eastAsia="zh-CN"/>
        </w:rPr>
      </w:pPr>
      <w:r>
        <w:rPr>
          <w:rFonts w:hint="eastAsia" w:ascii="CESI仿宋-GB2312" w:hAnsi="CESI仿宋-GB2312" w:eastAsia="CESI仿宋-GB2312" w:cs="CESI仿宋-GB2312"/>
          <w:spacing w:val="6"/>
          <w:sz w:val="32"/>
          <w:szCs w:val="32"/>
        </w:rPr>
        <w:t>2025年，在市委市政府、市城管局党组的正确领导下，立足加快推进“六大城管”建设，深度服务和融入城市发展大局、着力保障和提升民生福祉，锚定“走在前、开新局”目标，多措并举、整体推进，不断加强规范停车管理工作</w:t>
      </w:r>
      <w:r>
        <w:rPr>
          <w:rFonts w:hint="eastAsia" w:ascii="CESI仿宋-GB2312" w:hAnsi="CESI仿宋-GB2312" w:eastAsia="CESI仿宋-GB2312" w:cs="CESI仿宋-GB2312"/>
          <w:spacing w:val="6"/>
          <w:sz w:val="32"/>
          <w:szCs w:val="32"/>
          <w:lang w:eastAsia="zh-CN"/>
        </w:rPr>
        <w:t>，</w:t>
      </w:r>
      <w:r>
        <w:rPr>
          <w:rFonts w:hint="eastAsia" w:ascii="CESI仿宋-GB2312" w:hAnsi="CESI仿宋-GB2312" w:eastAsia="CESI仿宋-GB2312" w:cs="CESI仿宋-GB2312"/>
          <w:spacing w:val="6"/>
          <w:sz w:val="32"/>
          <w:szCs w:val="32"/>
        </w:rPr>
        <w:t>圆满完成了各项工作任务</w:t>
      </w:r>
      <w:r>
        <w:rPr>
          <w:rFonts w:hint="eastAsia" w:ascii="CESI仿宋-GB2312" w:hAnsi="CESI仿宋-GB2312" w:eastAsia="CESI仿宋-GB2312" w:cs="CESI仿宋-GB2312"/>
          <w:spacing w:val="6"/>
          <w:sz w:val="32"/>
          <w:szCs w:val="32"/>
          <w:lang w:eastAsia="zh-CN"/>
        </w:rPr>
        <w:t>，</w:t>
      </w:r>
      <w:r>
        <w:rPr>
          <w:rFonts w:hint="eastAsia" w:ascii="CESI仿宋-GB2312" w:hAnsi="CESI仿宋-GB2312" w:eastAsia="CESI仿宋-GB2312" w:cs="CESI仿宋-GB2312"/>
          <w:b w:val="0"/>
          <w:i w:val="0"/>
          <w:snapToGrid/>
          <w:color w:val="000000"/>
          <w:sz w:val="32"/>
          <w:szCs w:val="32"/>
          <w:shd w:val="clear" w:color="auto" w:fill="FFFFFF"/>
          <w:lang w:val="en-US" w:eastAsia="zh-CN"/>
        </w:rPr>
        <w:t>得到了广大市民和各级领导的一致肯定。</w:t>
      </w:r>
    </w:p>
    <w:p w14:paraId="1AFCC0F1">
      <w:pPr>
        <w:pStyle w:val="4"/>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eastAsia" w:ascii="CESI仿宋-GB2312" w:hAnsi="CESI仿宋-GB2312" w:eastAsia="CESI仿宋-GB2312" w:cs="CESI仿宋-GB2312"/>
          <w:kern w:val="0"/>
          <w:sz w:val="32"/>
          <w:szCs w:val="32"/>
          <w:highlight w:val="none"/>
          <w:lang w:eastAsia="zh-CN"/>
        </w:rPr>
      </w:pPr>
      <w:r>
        <w:rPr>
          <w:rFonts w:hint="eastAsia" w:ascii="CESI仿宋-GB2312" w:hAnsi="CESI仿宋-GB2312" w:eastAsia="CESI仿宋-GB2312" w:cs="CESI仿宋-GB2312"/>
          <w:color w:val="auto"/>
          <w:kern w:val="0"/>
          <w:sz w:val="32"/>
          <w:szCs w:val="32"/>
          <w:highlight w:val="none"/>
          <w:lang w:val="en-US" w:eastAsia="zh-CN" w:bidi="ar-SA"/>
        </w:rPr>
        <w:t>加强停车管理工作，对违规停车行为进行宣传引导，积极挖掘停车资源，增划停车泊位，对</w:t>
      </w:r>
      <w:r>
        <w:rPr>
          <w:rFonts w:hint="eastAsia" w:ascii="CESI仿宋-GB2312" w:hAnsi="CESI仿宋-GB2312" w:eastAsia="CESI仿宋-GB2312" w:cs="CESI仿宋-GB2312"/>
          <w:color w:val="auto"/>
          <w:kern w:val="0"/>
          <w:sz w:val="32"/>
          <w:szCs w:val="32"/>
          <w:lang w:val="en-US" w:eastAsia="zh-CN" w:bidi="ar-SA"/>
        </w:rPr>
        <w:t>人行道隔离设施进行翻新和维护</w:t>
      </w:r>
      <w:r>
        <w:rPr>
          <w:rFonts w:hint="eastAsia" w:ascii="CESI仿宋-GB2312" w:hAnsi="CESI仿宋-GB2312" w:eastAsia="CESI仿宋-GB2312" w:cs="CESI仿宋-GB2312"/>
          <w:color w:val="auto"/>
          <w:kern w:val="0"/>
          <w:sz w:val="32"/>
          <w:szCs w:val="32"/>
          <w:highlight w:val="none"/>
          <w:lang w:val="en-US" w:eastAsia="zh-CN" w:bidi="ar-SA"/>
        </w:rPr>
        <w:t>。同时，在中心城区开展</w:t>
      </w:r>
      <w:r>
        <w:rPr>
          <w:rFonts w:hint="eastAsia" w:ascii="CESI仿宋-GB2312" w:hAnsi="CESI仿宋-GB2312" w:eastAsia="CESI仿宋-GB2312" w:cs="CESI仿宋-GB2312"/>
          <w:sz w:val="32"/>
          <w:szCs w:val="32"/>
          <w:lang w:val="en-US" w:eastAsia="zh-CN"/>
        </w:rPr>
        <w:t>公共区域停车场</w:t>
      </w:r>
      <w:r>
        <w:rPr>
          <w:rFonts w:hint="eastAsia" w:ascii="CESI仿宋-GB2312" w:hAnsi="CESI仿宋-GB2312" w:eastAsia="CESI仿宋-GB2312" w:cs="CESI仿宋-GB2312"/>
          <w:color w:val="auto"/>
          <w:kern w:val="0"/>
          <w:sz w:val="32"/>
          <w:szCs w:val="32"/>
          <w:highlight w:val="none"/>
          <w:lang w:val="en-US" w:eastAsia="zh-CN" w:bidi="ar-SA"/>
        </w:rPr>
        <w:t>专项整治工作，规范公共</w:t>
      </w:r>
      <w:r>
        <w:rPr>
          <w:rFonts w:hint="eastAsia" w:ascii="CESI仿宋-GB2312" w:hAnsi="CESI仿宋-GB2312" w:eastAsia="CESI仿宋-GB2312" w:cs="CESI仿宋-GB2312"/>
          <w:sz w:val="32"/>
          <w:szCs w:val="32"/>
          <w:lang w:val="en-US" w:eastAsia="zh-CN"/>
        </w:rPr>
        <w:t>区域</w:t>
      </w:r>
      <w:r>
        <w:rPr>
          <w:rFonts w:hint="eastAsia" w:ascii="CESI仿宋-GB2312" w:hAnsi="CESI仿宋-GB2312" w:eastAsia="CESI仿宋-GB2312" w:cs="CESI仿宋-GB2312"/>
          <w:color w:val="auto"/>
          <w:kern w:val="0"/>
          <w:sz w:val="32"/>
          <w:szCs w:val="32"/>
          <w:highlight w:val="none"/>
          <w:lang w:val="en-US" w:eastAsia="zh-CN" w:bidi="ar-SA"/>
        </w:rPr>
        <w:t>停车场管理</w:t>
      </w:r>
      <w:r>
        <w:rPr>
          <w:rFonts w:hint="eastAsia" w:ascii="CESI仿宋-GB2312" w:hAnsi="CESI仿宋-GB2312" w:eastAsia="CESI仿宋-GB2312" w:cs="CESI仿宋-GB2312"/>
          <w:color w:val="auto"/>
          <w:kern w:val="0"/>
          <w:sz w:val="32"/>
          <w:szCs w:val="32"/>
          <w:lang w:val="en-US" w:eastAsia="zh-CN" w:bidi="ar-SA"/>
        </w:rPr>
        <w:t>，为市民出行提供便利。随着城市车辆总量的增加，城市交通压力日益增大，加强共享电动自行车的规范管理，为市民出行提供了多样选择，打通市民出行“最后一公里”</w:t>
      </w:r>
      <w:r>
        <w:rPr>
          <w:rFonts w:hint="eastAsia" w:ascii="CESI仿宋-GB2312" w:hAnsi="CESI仿宋-GB2312" w:eastAsia="CESI仿宋-GB2312" w:cs="CESI仿宋-GB2312"/>
          <w:color w:val="auto"/>
          <w:kern w:val="0"/>
          <w:sz w:val="32"/>
          <w:szCs w:val="32"/>
          <w:highlight w:val="none"/>
          <w:lang w:val="en-US" w:eastAsia="zh-CN" w:bidi="ar-SA"/>
        </w:rPr>
        <w:t>。</w:t>
      </w:r>
      <w:r>
        <w:rPr>
          <w:rFonts w:hint="eastAsia" w:ascii="CESI仿宋-GB2312" w:hAnsi="CESI仿宋-GB2312" w:eastAsia="CESI仿宋-GB2312" w:cs="CESI仿宋-GB2312"/>
          <w:color w:val="auto"/>
          <w:kern w:val="0"/>
          <w:sz w:val="32"/>
          <w:szCs w:val="32"/>
          <w:lang w:val="en-US" w:eastAsia="zh-CN" w:bidi="ar-SA"/>
        </w:rPr>
        <w:t>宣传倡导绿色安全出行的理念，在一定程度上缓解城市交通压力，同时对节能减排，</w:t>
      </w:r>
      <w:r>
        <w:rPr>
          <w:rFonts w:hint="eastAsia" w:ascii="CESI仿宋-GB2312" w:hAnsi="CESI仿宋-GB2312" w:eastAsia="CESI仿宋-GB2312" w:cs="CESI仿宋-GB2312"/>
          <w:color w:val="auto"/>
          <w:kern w:val="0"/>
          <w:sz w:val="32"/>
          <w:szCs w:val="32"/>
          <w:highlight w:val="none"/>
          <w:lang w:val="en-US" w:eastAsia="zh-CN" w:bidi="ar-SA"/>
        </w:rPr>
        <w:t>改善环境污染起到了积极作用。</w:t>
      </w:r>
    </w:p>
    <w:p w14:paraId="3018D16C">
      <w:pPr>
        <w:numPr>
          <w:ilvl w:val="0"/>
          <w:numId w:val="0"/>
        </w:numPr>
        <w:overflowPunct w:val="0"/>
        <w:spacing w:line="600" w:lineRule="exact"/>
        <w:ind w:firstLine="640" w:firstLineChars="200"/>
        <w:rPr>
          <w:rFonts w:hint="eastAsia" w:ascii="CESI仿宋-GB2312" w:hAnsi="CESI仿宋-GB2312" w:eastAsia="CESI仿宋-GB2312" w:cs="CESI仿宋-GB2312"/>
          <w:color w:val="000000" w:themeColor="text1"/>
          <w:kern w:val="0"/>
          <w:sz w:val="32"/>
          <w:szCs w:val="32"/>
          <w:lang w:val="en-US" w:eastAsia="zh-CN"/>
          <w14:textFill>
            <w14:solidFill>
              <w14:schemeClr w14:val="tx1"/>
            </w14:solidFill>
          </w14:textFill>
        </w:rPr>
      </w:pPr>
      <w:r>
        <w:rPr>
          <w:rFonts w:hint="eastAsia" w:ascii="CESI仿宋-GB2312" w:hAnsi="CESI仿宋-GB2312" w:eastAsia="CESI仿宋-GB2312" w:cs="CESI仿宋-GB2312"/>
          <w:b/>
          <w:bCs/>
          <w:kern w:val="0"/>
          <w:sz w:val="32"/>
          <w:szCs w:val="32"/>
          <w:highlight w:val="none"/>
          <w:lang w:val="en-US" w:eastAsia="zh-CN"/>
        </w:rPr>
        <w:t>2.</w:t>
      </w:r>
      <w:r>
        <w:rPr>
          <w:rFonts w:hint="eastAsia" w:ascii="CESI仿宋-GB2312" w:hAnsi="CESI仿宋-GB2312" w:eastAsia="CESI仿宋-GB2312" w:cs="CESI仿宋-GB2312"/>
          <w:b/>
          <w:bCs/>
          <w:kern w:val="0"/>
          <w:sz w:val="32"/>
          <w:szCs w:val="32"/>
        </w:rPr>
        <w:t>部门评价开展情况。</w:t>
      </w:r>
      <w:r>
        <w:rPr>
          <w:rFonts w:hint="eastAsia" w:ascii="CESI仿宋-GB2312" w:hAnsi="CESI仿宋-GB2312" w:eastAsia="CESI仿宋-GB2312" w:cs="CESI仿宋-GB2312"/>
          <w:color w:val="000000" w:themeColor="text1"/>
          <w:kern w:val="0"/>
          <w:sz w:val="32"/>
          <w:szCs w:val="32"/>
          <w:lang w:val="en-US" w:eastAsia="zh-CN"/>
          <w14:textFill>
            <w14:solidFill>
              <w14:schemeClr w14:val="tx1"/>
            </w14:solidFill>
          </w14:textFill>
        </w:rPr>
        <w:t>本单位为二级预算单位，部门评价开展情况可详见上级部门决算公开说明。</w:t>
      </w:r>
    </w:p>
    <w:p w14:paraId="1BD4B90B">
      <w:pPr>
        <w:overflowPunct w:val="0"/>
        <w:spacing w:line="600" w:lineRule="exact"/>
        <w:ind w:firstLine="640" w:firstLineChars="200"/>
        <w:rPr>
          <w:rFonts w:hint="eastAsia" w:ascii="CESI仿宋-GB2312" w:hAnsi="CESI仿宋-GB2312" w:eastAsia="CESI仿宋-GB2312" w:cs="CESI仿宋-GB2312"/>
          <w:color w:val="000000" w:themeColor="text1"/>
          <w:kern w:val="0"/>
          <w:sz w:val="32"/>
          <w:szCs w:val="32"/>
          <w:lang w:val="en-US" w:eastAsia="zh-CN"/>
          <w14:textFill>
            <w14:solidFill>
              <w14:schemeClr w14:val="tx1"/>
            </w14:solidFill>
          </w14:textFill>
        </w:rPr>
      </w:pPr>
      <w:r>
        <w:rPr>
          <w:rFonts w:hint="eastAsia" w:ascii="CESI仿宋-GB2312" w:hAnsi="CESI仿宋-GB2312" w:eastAsia="CESI仿宋-GB2312" w:cs="CESI仿宋-GB2312"/>
          <w:b/>
          <w:bCs/>
          <w:kern w:val="0"/>
          <w:sz w:val="32"/>
          <w:szCs w:val="32"/>
          <w:lang w:val="en-US" w:eastAsia="zh-CN"/>
        </w:rPr>
        <w:t>3.</w:t>
      </w:r>
      <w:r>
        <w:rPr>
          <w:rFonts w:hint="eastAsia" w:ascii="CESI仿宋-GB2312" w:hAnsi="CESI仿宋-GB2312" w:eastAsia="CESI仿宋-GB2312" w:cs="CESI仿宋-GB2312"/>
          <w:b/>
          <w:bCs/>
          <w:kern w:val="0"/>
          <w:sz w:val="32"/>
          <w:szCs w:val="32"/>
        </w:rPr>
        <w:t>事前绩效评估开展情况。</w:t>
      </w:r>
      <w:r>
        <w:rPr>
          <w:rFonts w:hint="eastAsia" w:ascii="CESI仿宋-GB2312" w:hAnsi="CESI仿宋-GB2312" w:eastAsia="CESI仿宋-GB2312" w:cs="CESI仿宋-GB2312"/>
          <w:color w:val="000000" w:themeColor="text1"/>
          <w:kern w:val="0"/>
          <w:sz w:val="32"/>
          <w:szCs w:val="32"/>
          <w:lang w:val="en-US" w:eastAsia="zh-CN"/>
          <w14:textFill>
            <w14:solidFill>
              <w14:schemeClr w14:val="tx1"/>
            </w14:solidFill>
          </w14:textFill>
        </w:rPr>
        <w:t>本单位为二级预算单位，事前绩效评估开展情况可详见上级部门决算公开说明。</w:t>
      </w:r>
    </w:p>
    <w:p w14:paraId="314C45E0">
      <w:pPr>
        <w:overflowPunct w:val="0"/>
        <w:spacing w:line="600" w:lineRule="exact"/>
        <w:ind w:firstLine="640" w:firstLineChars="200"/>
        <w:rPr>
          <w:rFonts w:hint="eastAsia" w:ascii="CESI仿宋-GB2312" w:hAnsi="CESI仿宋-GB2312" w:eastAsia="CESI仿宋-GB2312" w:cs="CESI仿宋-GB2312"/>
          <w:b/>
          <w:bCs/>
          <w:sz w:val="32"/>
          <w:szCs w:val="32"/>
        </w:rPr>
      </w:pPr>
      <w:r>
        <w:rPr>
          <w:rFonts w:hint="eastAsia" w:ascii="CESI仿宋-GB2312" w:hAnsi="CESI仿宋-GB2312" w:eastAsia="CESI仿宋-GB2312" w:cs="CESI仿宋-GB2312"/>
          <w:b/>
          <w:bCs/>
          <w:sz w:val="32"/>
          <w:szCs w:val="32"/>
        </w:rPr>
        <w:t>（二）绩效评价结果</w:t>
      </w:r>
    </w:p>
    <w:p w14:paraId="5A1F443D">
      <w:pPr>
        <w:keepNext w:val="0"/>
        <w:keepLines w:val="0"/>
        <w:pageBreakBefore w:val="0"/>
        <w:tabs>
          <w:tab w:val="left" w:pos="3444"/>
        </w:tabs>
        <w:kinsoku/>
        <w:wordWrap/>
        <w:overflowPunct/>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color w:val="000000"/>
          <w:sz w:val="32"/>
          <w:szCs w:val="32"/>
          <w:lang w:val="en-US" w:eastAsia="zh-CN"/>
        </w:rPr>
      </w:pPr>
      <w:r>
        <w:rPr>
          <w:rFonts w:hint="eastAsia" w:ascii="CESI仿宋-GB2312" w:hAnsi="CESI仿宋-GB2312" w:eastAsia="CESI仿宋-GB2312" w:cs="CESI仿宋-GB2312"/>
          <w:b/>
          <w:bCs/>
          <w:kern w:val="0"/>
          <w:sz w:val="32"/>
          <w:szCs w:val="32"/>
          <w:lang w:val="en-US" w:eastAsia="zh-CN"/>
        </w:rPr>
        <w:t>1.</w:t>
      </w:r>
      <w:r>
        <w:rPr>
          <w:rFonts w:hint="eastAsia" w:ascii="CESI仿宋-GB2312" w:hAnsi="CESI仿宋-GB2312" w:eastAsia="CESI仿宋-GB2312" w:cs="CESI仿宋-GB2312"/>
          <w:b/>
          <w:bCs/>
          <w:kern w:val="0"/>
          <w:sz w:val="32"/>
          <w:szCs w:val="32"/>
        </w:rPr>
        <w:t>绩效自评结果。</w:t>
      </w:r>
      <w:r>
        <w:rPr>
          <w:rFonts w:hint="eastAsia" w:ascii="CESI仿宋-GB2312" w:hAnsi="CESI仿宋-GB2312" w:eastAsia="CESI仿宋-GB2312" w:cs="CESI仿宋-GB2312"/>
          <w:kern w:val="0"/>
          <w:sz w:val="32"/>
          <w:szCs w:val="32"/>
        </w:rPr>
        <w:t>202</w:t>
      </w:r>
      <w:r>
        <w:rPr>
          <w:rFonts w:hint="eastAsia" w:ascii="CESI仿宋-GB2312" w:hAnsi="CESI仿宋-GB2312" w:eastAsia="CESI仿宋-GB2312" w:cs="CESI仿宋-GB2312"/>
          <w:kern w:val="0"/>
          <w:sz w:val="32"/>
          <w:szCs w:val="32"/>
          <w:lang w:val="en-US" w:eastAsia="zh-CN"/>
        </w:rPr>
        <w:t>5</w:t>
      </w:r>
      <w:r>
        <w:rPr>
          <w:rFonts w:hint="eastAsia" w:ascii="CESI仿宋-GB2312" w:hAnsi="CESI仿宋-GB2312" w:eastAsia="CESI仿宋-GB2312" w:cs="CESI仿宋-GB2312"/>
          <w:kern w:val="0"/>
          <w:sz w:val="32"/>
          <w:szCs w:val="32"/>
        </w:rPr>
        <w:t>年度本单位整体支出</w:t>
      </w:r>
      <w:r>
        <w:rPr>
          <w:rFonts w:hint="eastAsia" w:ascii="CESI仿宋-GB2312" w:hAnsi="CESI仿宋-GB2312" w:eastAsia="CESI仿宋-GB2312" w:cs="CESI仿宋-GB2312"/>
          <w:sz w:val="32"/>
          <w:szCs w:val="32"/>
        </w:rPr>
        <w:t>全年预算数</w:t>
      </w:r>
      <w:r>
        <w:rPr>
          <w:rFonts w:hint="eastAsia" w:ascii="CESI仿宋-GB2312" w:hAnsi="CESI仿宋-GB2312" w:eastAsia="CESI仿宋-GB2312" w:cs="CESI仿宋-GB2312"/>
          <w:sz w:val="32"/>
          <w:szCs w:val="32"/>
          <w:lang w:val="en-US" w:eastAsia="zh-CN"/>
        </w:rPr>
        <w:t>604.23</w:t>
      </w:r>
      <w:r>
        <w:rPr>
          <w:rFonts w:hint="eastAsia" w:ascii="CESI仿宋-GB2312" w:hAnsi="CESI仿宋-GB2312" w:eastAsia="CESI仿宋-GB2312" w:cs="CESI仿宋-GB2312"/>
          <w:sz w:val="32"/>
          <w:szCs w:val="32"/>
        </w:rPr>
        <w:t>万元，执行数</w:t>
      </w:r>
      <w:r>
        <w:rPr>
          <w:rFonts w:hint="eastAsia" w:ascii="CESI仿宋-GB2312" w:hAnsi="CESI仿宋-GB2312" w:eastAsia="CESI仿宋-GB2312" w:cs="CESI仿宋-GB2312"/>
          <w:sz w:val="32"/>
          <w:szCs w:val="32"/>
          <w:lang w:val="en-US" w:eastAsia="zh-CN"/>
        </w:rPr>
        <w:t>588.34</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97.37</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kern w:val="0"/>
          <w:sz w:val="32"/>
          <w:szCs w:val="32"/>
        </w:rPr>
        <w:t>，绩效自评得分</w:t>
      </w:r>
      <w:r>
        <w:rPr>
          <w:rFonts w:hint="eastAsia" w:ascii="CESI仿宋-GB2312" w:hAnsi="CESI仿宋-GB2312" w:eastAsia="CESI仿宋-GB2312" w:cs="CESI仿宋-GB2312"/>
          <w:sz w:val="32"/>
          <w:szCs w:val="32"/>
          <w:lang w:val="en-US" w:eastAsia="zh-CN"/>
        </w:rPr>
        <w:t>96.74</w:t>
      </w:r>
      <w:r>
        <w:rPr>
          <w:rFonts w:hint="eastAsia" w:ascii="CESI仿宋-GB2312" w:hAnsi="CESI仿宋-GB2312" w:eastAsia="CESI仿宋-GB2312" w:cs="CESI仿宋-GB2312"/>
          <w:sz w:val="32"/>
          <w:szCs w:val="32"/>
        </w:rPr>
        <w:t>分</w:t>
      </w:r>
      <w:r>
        <w:rPr>
          <w:rFonts w:hint="eastAsia" w:ascii="CESI仿宋-GB2312" w:hAnsi="CESI仿宋-GB2312" w:eastAsia="CESI仿宋-GB2312" w:cs="CESI仿宋-GB2312"/>
          <w:kern w:val="0"/>
          <w:sz w:val="32"/>
          <w:szCs w:val="32"/>
        </w:rPr>
        <w:t>，评价等级为</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优秀</w:t>
      </w:r>
      <w:r>
        <w:rPr>
          <w:rFonts w:hint="eastAsia" w:ascii="CESI仿宋-GB2312" w:hAnsi="CESI仿宋-GB2312" w:eastAsia="CESI仿宋-GB2312" w:cs="CESI仿宋-GB2312"/>
          <w:sz w:val="32"/>
          <w:szCs w:val="32"/>
        </w:rPr>
        <w:t>”。绩效目标完成情况：一是</w:t>
      </w:r>
      <w:r>
        <w:rPr>
          <w:rFonts w:hint="eastAsia" w:ascii="CESI仿宋-GB2312" w:hAnsi="CESI仿宋-GB2312" w:eastAsia="CESI仿宋-GB2312" w:cs="CESI仿宋-GB2312"/>
          <w:color w:val="000000"/>
          <w:sz w:val="32"/>
          <w:szCs w:val="32"/>
          <w:lang w:val="en-US" w:eastAsia="zh-CN"/>
        </w:rPr>
        <w:t>加大了中心城区人行道停车管理力度，及时完成了人行道违停车辆信息录入，停车管理秩序良好，保障了人行道畅通；</w:t>
      </w:r>
      <w:r>
        <w:rPr>
          <w:rFonts w:hint="eastAsia" w:ascii="CESI仿宋-GB2312" w:hAnsi="CESI仿宋-GB2312" w:eastAsia="CESI仿宋-GB2312" w:cs="CESI仿宋-GB2312"/>
          <w:sz w:val="32"/>
          <w:szCs w:val="32"/>
        </w:rPr>
        <w:t>二是</w:t>
      </w:r>
      <w:r>
        <w:rPr>
          <w:rFonts w:hint="eastAsia" w:ascii="CESI仿宋-GB2312" w:hAnsi="CESI仿宋-GB2312" w:eastAsia="CESI仿宋-GB2312" w:cs="CESI仿宋-GB2312"/>
          <w:color w:val="000000"/>
          <w:sz w:val="32"/>
          <w:szCs w:val="32"/>
          <w:lang w:val="en-US" w:eastAsia="zh-CN"/>
        </w:rPr>
        <w:t>大力挖掘城区停车潜力，开展了公共停车场专项整治，并督促临街市直机关事业单位停车场对外开放，有效缓解市民停车“难”；</w:t>
      </w:r>
    </w:p>
    <w:p w14:paraId="23C3F6D1">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lang w:eastAsia="zh-CN"/>
        </w:rPr>
        <w:t>三</w:t>
      </w:r>
      <w:r>
        <w:rPr>
          <w:rFonts w:hint="eastAsia" w:ascii="CESI仿宋-GB2312" w:hAnsi="CESI仿宋-GB2312" w:eastAsia="CESI仿宋-GB2312" w:cs="CESI仿宋-GB2312"/>
          <w:sz w:val="32"/>
          <w:szCs w:val="32"/>
        </w:rPr>
        <w:t>是</w:t>
      </w:r>
      <w:r>
        <w:rPr>
          <w:rFonts w:hint="eastAsia" w:ascii="CESI仿宋-GB2312" w:hAnsi="CESI仿宋-GB2312" w:eastAsia="CESI仿宋-GB2312" w:cs="CESI仿宋-GB2312"/>
          <w:color w:val="000000"/>
          <w:sz w:val="32"/>
          <w:szCs w:val="32"/>
          <w:lang w:val="en-US" w:eastAsia="zh-CN"/>
        </w:rPr>
        <w:t>及时安装维护中心城区人行道停车辅助设施，保障其处于良好的使用状态；四</w:t>
      </w:r>
      <w:r>
        <w:rPr>
          <w:rFonts w:hint="eastAsia" w:ascii="CESI仿宋-GB2312" w:hAnsi="CESI仿宋-GB2312" w:eastAsia="CESI仿宋-GB2312" w:cs="CESI仿宋-GB2312"/>
          <w:sz w:val="32"/>
          <w:szCs w:val="32"/>
        </w:rPr>
        <w:t>是</w:t>
      </w:r>
      <w:r>
        <w:rPr>
          <w:rFonts w:hint="eastAsia" w:ascii="CESI仿宋-GB2312" w:hAnsi="CESI仿宋-GB2312" w:eastAsia="CESI仿宋-GB2312" w:cs="CESI仿宋-GB2312"/>
          <w:color w:val="000000"/>
          <w:sz w:val="32"/>
          <w:szCs w:val="32"/>
          <w:lang w:val="en-US" w:eastAsia="zh-CN"/>
        </w:rPr>
        <w:t>开展了绿色安全出行宣传，并提出慢行交通建设建议，并加大了中心城区慢行交通行业监管考评。</w:t>
      </w:r>
    </w:p>
    <w:p w14:paraId="739E1A84">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发现的主要问题及原因：一是</w:t>
      </w:r>
      <w:r>
        <w:rPr>
          <w:rFonts w:hint="eastAsia" w:ascii="CESI仿宋-GB2312" w:hAnsi="CESI仿宋-GB2312" w:eastAsia="CESI仿宋-GB2312" w:cs="CESI仿宋-GB2312"/>
          <w:b w:val="0"/>
          <w:bCs w:val="0"/>
          <w:spacing w:val="9"/>
          <w:sz w:val="32"/>
          <w:szCs w:val="32"/>
          <w:shd w:val="clear" w:color="auto" w:fill="FFFFFF"/>
          <w:lang w:val="en-US" w:eastAsia="zh-CN"/>
        </w:rPr>
        <w:t>停车设施管理标准难以统一。由于停车设施的管理涉及到多个部门，管理标准难以完全统一，跨部门之间的协调比较复杂</w:t>
      </w:r>
      <w:r>
        <w:rPr>
          <w:rFonts w:hint="eastAsia" w:ascii="CESI仿宋-GB2312" w:hAnsi="CESI仿宋-GB2312" w:eastAsia="CESI仿宋-GB2312" w:cs="CESI仿宋-GB2312"/>
          <w:sz w:val="32"/>
          <w:szCs w:val="32"/>
        </w:rPr>
        <w:t>；二是</w:t>
      </w:r>
      <w:r>
        <w:rPr>
          <w:rFonts w:hint="eastAsia" w:ascii="CESI仿宋-GB2312" w:hAnsi="CESI仿宋-GB2312" w:eastAsia="CESI仿宋-GB2312" w:cs="CESI仿宋-GB2312"/>
          <w:color w:val="auto"/>
          <w:kern w:val="0"/>
          <w:sz w:val="32"/>
          <w:szCs w:val="32"/>
          <w:highlight w:val="none"/>
          <w:lang w:val="en-US" w:eastAsia="zh-CN" w:bidi="ar-SA"/>
        </w:rPr>
        <w:t>预算绩效目标中绩效指标制订细化、量化，与业务工作融合程度还有待进一步提升。主要原因工作人员对相关政策法规掌握不够全面，部门间交流沟通还有待进一步加强</w:t>
      </w:r>
      <w:r>
        <w:rPr>
          <w:rFonts w:hint="eastAsia" w:ascii="CESI仿宋-GB2312" w:hAnsi="CESI仿宋-GB2312" w:eastAsia="CESI仿宋-GB2312" w:cs="CESI仿宋-GB2312"/>
          <w:sz w:val="32"/>
          <w:szCs w:val="32"/>
        </w:rPr>
        <w:t>。</w:t>
      </w:r>
    </w:p>
    <w:p w14:paraId="4F873D6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CESI仿宋-GB2312" w:hAnsi="CESI仿宋-GB2312" w:eastAsia="CESI仿宋-GB2312" w:cs="CESI仿宋-GB2312"/>
          <w:kern w:val="0"/>
          <w:sz w:val="32"/>
          <w:szCs w:val="32"/>
          <w:lang w:eastAsia="zh-CN"/>
        </w:rPr>
      </w:pPr>
      <w:r>
        <w:rPr>
          <w:rFonts w:hint="eastAsia" w:ascii="CESI仿宋-GB2312" w:hAnsi="CESI仿宋-GB2312" w:eastAsia="CESI仿宋-GB2312" w:cs="CESI仿宋-GB2312"/>
          <w:sz w:val="32"/>
          <w:szCs w:val="32"/>
        </w:rPr>
        <w:t>下一步改进措施：一是</w:t>
      </w:r>
      <w:r>
        <w:rPr>
          <w:rFonts w:hint="eastAsia" w:ascii="CESI仿宋-GB2312" w:hAnsi="CESI仿宋-GB2312" w:eastAsia="CESI仿宋-GB2312" w:cs="CESI仿宋-GB2312"/>
          <w:color w:val="auto"/>
          <w:kern w:val="0"/>
          <w:sz w:val="32"/>
          <w:szCs w:val="32"/>
          <w:lang w:val="en-US" w:eastAsia="zh-CN" w:bidi="ar-SA"/>
        </w:rPr>
        <w:t>加强部门间协调联动，制订统一的</w:t>
      </w:r>
      <w:r>
        <w:rPr>
          <w:rFonts w:hint="eastAsia" w:ascii="CESI仿宋-GB2312" w:hAnsi="CESI仿宋-GB2312" w:eastAsia="CESI仿宋-GB2312" w:cs="CESI仿宋-GB2312"/>
          <w:b w:val="0"/>
          <w:bCs w:val="0"/>
          <w:spacing w:val="9"/>
          <w:sz w:val="32"/>
          <w:szCs w:val="32"/>
          <w:shd w:val="clear" w:color="auto" w:fill="FFFFFF"/>
          <w:lang w:val="en-US" w:eastAsia="zh-CN"/>
        </w:rPr>
        <w:t>停车设施管理标准，避免因标准不统一造成的资源浪费现象发生</w:t>
      </w:r>
      <w:r>
        <w:rPr>
          <w:rFonts w:hint="eastAsia" w:ascii="CESI仿宋-GB2312" w:hAnsi="CESI仿宋-GB2312" w:eastAsia="CESI仿宋-GB2312" w:cs="CESI仿宋-GB2312"/>
          <w:sz w:val="32"/>
          <w:szCs w:val="32"/>
        </w:rPr>
        <w:t>；二是</w:t>
      </w:r>
      <w:r>
        <w:rPr>
          <w:rFonts w:hint="eastAsia" w:ascii="CESI仿宋-GB2312" w:hAnsi="CESI仿宋-GB2312" w:eastAsia="CESI仿宋-GB2312" w:cs="CESI仿宋-GB2312"/>
          <w:color w:val="auto"/>
          <w:kern w:val="0"/>
          <w:sz w:val="32"/>
          <w:szCs w:val="32"/>
          <w:highlight w:val="none"/>
          <w:lang w:val="en-US" w:eastAsia="zh-CN" w:bidi="ar-SA"/>
        </w:rPr>
        <w:t>加强预算绩效管理相关业务知识培训，进一步增强预算意识和绩效意识。深入一线调查研究，了解具体业务情况，优化细化预算绩效目标的编制，深化预算绩效目标与业务工作的融合，增强预算的约束性，进一步提升单位预算支出绩效。</w:t>
      </w:r>
    </w:p>
    <w:p w14:paraId="2F035AE7">
      <w:pPr>
        <w:numPr>
          <w:ilvl w:val="0"/>
          <w:numId w:val="0"/>
        </w:numPr>
        <w:overflowPunct w:val="0"/>
        <w:spacing w:line="600" w:lineRule="exact"/>
        <w:ind w:firstLine="640" w:firstLineChars="200"/>
        <w:rPr>
          <w:rFonts w:hint="eastAsia" w:ascii="CESI仿宋-GB2312" w:hAnsi="CESI仿宋-GB2312" w:eastAsia="CESI仿宋-GB2312" w:cs="CESI仿宋-GB2312"/>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CESI仿宋-GB2312" w:hAnsi="CESI仿宋-GB2312" w:eastAsia="CESI仿宋-GB2312" w:cs="CESI仿宋-GB2312"/>
          <w:color w:val="000000" w:themeColor="text1"/>
          <w:kern w:val="0"/>
          <w:sz w:val="32"/>
          <w:szCs w:val="32"/>
          <w:lang w:val="en-US" w:eastAsia="zh-CN"/>
          <w14:textFill>
            <w14:solidFill>
              <w14:schemeClr w14:val="tx1"/>
            </w14:solidFill>
          </w14:textFill>
        </w:rPr>
        <w:t>本单位为二级预算单位，部门评价结果可详见上级部门决算公开说明。</w:t>
      </w:r>
    </w:p>
    <w:p w14:paraId="4AFA8FA1">
      <w:pPr>
        <w:numPr>
          <w:ilvl w:val="0"/>
          <w:numId w:val="0"/>
        </w:numPr>
        <w:overflowPunct w:val="0"/>
        <w:spacing w:line="600" w:lineRule="exact"/>
        <w:ind w:firstLine="640" w:firstLineChars="200"/>
        <w:rPr>
          <w:rFonts w:hint="eastAsia" w:ascii="CESI仿宋-GB2312" w:hAnsi="CESI仿宋-GB2312" w:eastAsia="CESI仿宋-GB2312" w:cs="CESI仿宋-GB2312"/>
          <w:color w:val="FF000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CESI仿宋-GB2312" w:hAnsi="CESI仿宋-GB2312" w:eastAsia="CESI仿宋-GB2312" w:cs="CESI仿宋-GB2312"/>
          <w:color w:val="000000" w:themeColor="text1"/>
          <w:kern w:val="0"/>
          <w:sz w:val="32"/>
          <w:szCs w:val="32"/>
          <w:lang w:val="en-US" w:eastAsia="zh-CN"/>
          <w14:textFill>
            <w14:solidFill>
              <w14:schemeClr w14:val="tx1"/>
            </w14:solidFill>
          </w14:textFill>
        </w:rPr>
        <w:t>本单位为二级预算单位，事前绩效评估结果可详见上级部门决算公开说明。</w:t>
      </w:r>
    </w:p>
    <w:p w14:paraId="71C08F1A">
      <w:pPr>
        <w:numPr>
          <w:ilvl w:val="0"/>
          <w:numId w:val="1"/>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62DC2945">
      <w:pPr>
        <w:numPr>
          <w:ilvl w:val="0"/>
          <w:numId w:val="0"/>
        </w:numPr>
        <w:autoSpaceDE w:val="0"/>
        <w:autoSpaceDN w:val="0"/>
        <w:adjustRightInd w:val="0"/>
        <w:ind w:firstLine="640" w:firstLineChars="200"/>
        <w:jc w:val="left"/>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b w:val="0"/>
          <w:bCs w:val="0"/>
          <w:sz w:val="32"/>
          <w:szCs w:val="32"/>
        </w:rPr>
        <w:t>部门整体支出绩效自评结果</w:t>
      </w:r>
      <w:r>
        <w:rPr>
          <w:rFonts w:hint="eastAsia" w:ascii="CESI仿宋-GB2312" w:hAnsi="CESI仿宋-GB2312" w:eastAsia="CESI仿宋-GB2312" w:cs="CESI仿宋-GB2312"/>
          <w:b w:val="0"/>
          <w:bCs w:val="0"/>
          <w:sz w:val="32"/>
          <w:szCs w:val="32"/>
          <w:lang w:val="en-US" w:eastAsia="zh-CN"/>
        </w:rPr>
        <w:t>将作为完善本单位相关制度，改进资金管理的重要依据，同时，也将作为单位内部工作总结的参考依据。</w:t>
      </w:r>
      <w:r>
        <w:rPr>
          <w:rFonts w:hint="eastAsia" w:ascii="CESI仿宋-GB2312" w:hAnsi="CESI仿宋-GB2312" w:eastAsia="CESI仿宋-GB2312" w:cs="CESI仿宋-GB2312"/>
          <w:color w:val="auto"/>
          <w:sz w:val="32"/>
          <w:szCs w:val="32"/>
          <w:highlight w:val="none"/>
        </w:rPr>
        <w:t>202</w:t>
      </w:r>
      <w:r>
        <w:rPr>
          <w:rFonts w:hint="eastAsia" w:ascii="CESI仿宋-GB2312" w:hAnsi="CESI仿宋-GB2312" w:eastAsia="CESI仿宋-GB2312" w:cs="CESI仿宋-GB2312"/>
          <w:color w:val="auto"/>
          <w:sz w:val="32"/>
          <w:szCs w:val="32"/>
          <w:highlight w:val="none"/>
          <w:lang w:val="en"/>
        </w:rPr>
        <w:t>5</w:t>
      </w:r>
      <w:r>
        <w:rPr>
          <w:rFonts w:hint="eastAsia" w:ascii="CESI仿宋-GB2312" w:hAnsi="CESI仿宋-GB2312" w:eastAsia="CESI仿宋-GB2312" w:cs="CESI仿宋-GB2312"/>
          <w:color w:val="auto"/>
          <w:sz w:val="32"/>
          <w:szCs w:val="32"/>
          <w:highlight w:val="none"/>
        </w:rPr>
        <w:t>年度绩效自评结果</w:t>
      </w:r>
      <w:r>
        <w:rPr>
          <w:rFonts w:hint="eastAsia" w:ascii="CESI仿宋-GB2312" w:hAnsi="CESI仿宋-GB2312" w:eastAsia="CESI仿宋-GB2312" w:cs="CESI仿宋-GB2312"/>
          <w:color w:val="auto"/>
          <w:sz w:val="32"/>
          <w:szCs w:val="32"/>
          <w:highlight w:val="none"/>
          <w:lang w:eastAsia="zh-CN"/>
        </w:rPr>
        <w:t>和</w:t>
      </w:r>
      <w:r>
        <w:rPr>
          <w:rFonts w:hint="eastAsia" w:ascii="CESI仿宋-GB2312" w:hAnsi="CESI仿宋-GB2312" w:eastAsia="CESI仿宋-GB2312" w:cs="CESI仿宋-GB2312"/>
          <w:color w:val="auto"/>
          <w:sz w:val="32"/>
          <w:szCs w:val="32"/>
          <w:highlight w:val="none"/>
        </w:rPr>
        <w:t>部门评价结果</w:t>
      </w:r>
      <w:r>
        <w:rPr>
          <w:rFonts w:hint="eastAsia" w:ascii="CESI仿宋-GB2312" w:hAnsi="CESI仿宋-GB2312" w:eastAsia="CESI仿宋-GB2312" w:cs="CESI仿宋-GB2312"/>
          <w:color w:val="auto"/>
          <w:sz w:val="32"/>
          <w:szCs w:val="32"/>
          <w:highlight w:val="none"/>
          <w:lang w:eastAsia="zh-CN"/>
        </w:rPr>
        <w:t>将作为</w:t>
      </w:r>
      <w:r>
        <w:rPr>
          <w:rFonts w:hint="eastAsia" w:ascii="CESI仿宋-GB2312" w:hAnsi="CESI仿宋-GB2312" w:eastAsia="CESI仿宋-GB2312" w:cs="CESI仿宋-GB2312"/>
          <w:color w:val="auto"/>
          <w:sz w:val="32"/>
          <w:szCs w:val="32"/>
          <w:highlight w:val="none"/>
        </w:rPr>
        <w:t>本</w:t>
      </w:r>
      <w:r>
        <w:rPr>
          <w:rFonts w:hint="eastAsia" w:ascii="CESI仿宋-GB2312" w:hAnsi="CESI仿宋-GB2312" w:eastAsia="CESI仿宋-GB2312" w:cs="CESI仿宋-GB2312"/>
          <w:color w:val="auto"/>
          <w:sz w:val="32"/>
          <w:szCs w:val="32"/>
          <w:highlight w:val="none"/>
          <w:lang w:eastAsia="zh-CN"/>
        </w:rPr>
        <w:t>单位</w:t>
      </w:r>
      <w:r>
        <w:rPr>
          <w:rFonts w:hint="eastAsia" w:ascii="CESI仿宋-GB2312" w:hAnsi="CESI仿宋-GB2312" w:eastAsia="CESI仿宋-GB2312" w:cs="CESI仿宋-GB2312"/>
          <w:color w:val="auto"/>
          <w:sz w:val="32"/>
          <w:szCs w:val="32"/>
          <w:highlight w:val="none"/>
        </w:rPr>
        <w:t>202</w:t>
      </w:r>
      <w:r>
        <w:rPr>
          <w:rFonts w:hint="eastAsia" w:ascii="CESI仿宋-GB2312" w:hAnsi="CESI仿宋-GB2312" w:eastAsia="CESI仿宋-GB2312" w:cs="CESI仿宋-GB2312"/>
          <w:color w:val="auto"/>
          <w:sz w:val="32"/>
          <w:szCs w:val="32"/>
          <w:highlight w:val="none"/>
          <w:lang w:val="en"/>
        </w:rPr>
        <w:t>6</w:t>
      </w:r>
      <w:r>
        <w:rPr>
          <w:rFonts w:hint="eastAsia" w:ascii="CESI仿宋-GB2312" w:hAnsi="CESI仿宋-GB2312" w:eastAsia="CESI仿宋-GB2312" w:cs="CESI仿宋-GB2312"/>
          <w:color w:val="auto"/>
          <w:sz w:val="32"/>
          <w:szCs w:val="32"/>
          <w:highlight w:val="none"/>
        </w:rPr>
        <w:t>年度预算安排，支出结构调整，资金</w:t>
      </w:r>
      <w:r>
        <w:rPr>
          <w:rFonts w:hint="eastAsia" w:ascii="CESI仿宋-GB2312" w:hAnsi="CESI仿宋-GB2312" w:eastAsia="CESI仿宋-GB2312" w:cs="CESI仿宋-GB2312"/>
          <w:color w:val="auto"/>
          <w:sz w:val="32"/>
          <w:szCs w:val="32"/>
          <w:highlight w:val="none"/>
          <w:lang w:eastAsia="zh-CN"/>
        </w:rPr>
        <w:t>投向</w:t>
      </w:r>
      <w:r>
        <w:rPr>
          <w:rFonts w:hint="eastAsia" w:ascii="CESI仿宋-GB2312" w:hAnsi="CESI仿宋-GB2312" w:eastAsia="CESI仿宋-GB2312" w:cs="CESI仿宋-GB2312"/>
          <w:color w:val="auto"/>
          <w:sz w:val="32"/>
          <w:szCs w:val="32"/>
          <w:highlight w:val="none"/>
        </w:rPr>
        <w:t>等方面</w:t>
      </w:r>
      <w:r>
        <w:rPr>
          <w:rFonts w:hint="eastAsia" w:ascii="CESI仿宋-GB2312" w:hAnsi="CESI仿宋-GB2312" w:eastAsia="CESI仿宋-GB2312" w:cs="CESI仿宋-GB2312"/>
          <w:color w:val="auto"/>
          <w:sz w:val="32"/>
          <w:szCs w:val="32"/>
          <w:highlight w:val="none"/>
          <w:lang w:eastAsia="zh-CN"/>
        </w:rPr>
        <w:t>工作管理的重要参考依据</w:t>
      </w:r>
      <w:r>
        <w:rPr>
          <w:rFonts w:hint="eastAsia" w:ascii="CESI仿宋-GB2312" w:hAnsi="CESI仿宋-GB2312" w:eastAsia="CESI仿宋-GB2312" w:cs="CESI仿宋-GB2312"/>
          <w:color w:val="auto"/>
          <w:sz w:val="32"/>
          <w:szCs w:val="32"/>
          <w:highlight w:val="none"/>
        </w:rPr>
        <w:t>。</w:t>
      </w:r>
    </w:p>
    <w:p w14:paraId="3E238C30">
      <w:pPr>
        <w:autoSpaceDE w:val="0"/>
        <w:autoSpaceDN w:val="0"/>
        <w:adjustRightInd w:val="0"/>
        <w:ind w:firstLine="640" w:firstLineChars="200"/>
        <w:jc w:val="left"/>
        <w:rPr>
          <w:rFonts w:hint="eastAsia" w:ascii="CESI仿宋-GB2312" w:hAnsi="CESI仿宋-GB2312" w:eastAsia="CESI仿宋-GB2312" w:cs="CESI仿宋-GB2312"/>
          <w:b w:val="0"/>
          <w:bCs w:val="0"/>
          <w:sz w:val="32"/>
          <w:szCs w:val="32"/>
          <w:lang w:val="en-US" w:eastAsia="zh-CN"/>
        </w:rPr>
      </w:pPr>
      <w:r>
        <w:rPr>
          <w:rFonts w:hint="eastAsia" w:ascii="CESI仿宋-GB2312" w:hAnsi="CESI仿宋-GB2312" w:eastAsia="CESI仿宋-GB2312" w:cs="CESI仿宋-GB2312"/>
          <w:b w:val="0"/>
          <w:bCs w:val="0"/>
          <w:sz w:val="32"/>
          <w:szCs w:val="32"/>
          <w:lang w:val="en-US" w:eastAsia="zh-CN"/>
        </w:rPr>
        <w:t>预算绩效管理开展情况、绩效目标和绩效评价报告等，已在市政府部门财政预决算公开平台上向社会公开，详见附件。</w:t>
      </w:r>
    </w:p>
    <w:p w14:paraId="225B4659">
      <w:pPr>
        <w:pStyle w:val="15"/>
        <w:jc w:val="both"/>
        <w:rPr>
          <w:rFonts w:hint="eastAsia" w:ascii="方正小标宋_GBK" w:hAnsi="方正小标宋_GBK" w:eastAsia="方正小标宋_GBK" w:cs="方正小标宋_GBK"/>
          <w:sz w:val="30"/>
          <w:szCs w:val="30"/>
        </w:rPr>
      </w:pPr>
    </w:p>
    <w:p w14:paraId="5830FE47">
      <w:pPr>
        <w:pStyle w:val="15"/>
        <w:jc w:val="center"/>
        <w:rPr>
          <w:rFonts w:hint="eastAsia" w:ascii="方正小标宋_GBK" w:hAnsi="方正小标宋_GBK" w:eastAsia="方正小标宋_GBK" w:cs="方正小标宋_GBK"/>
          <w:sz w:val="72"/>
          <w:szCs w:val="72"/>
        </w:rPr>
      </w:pPr>
    </w:p>
    <w:p w14:paraId="5FE2D3AF">
      <w:pPr>
        <w:pStyle w:val="15"/>
        <w:jc w:val="center"/>
        <w:rPr>
          <w:rFonts w:hint="eastAsia" w:ascii="方正小标宋_GBK" w:hAnsi="方正小标宋_GBK" w:eastAsia="方正小标宋_GBK" w:cs="方正小标宋_GBK"/>
          <w:sz w:val="72"/>
          <w:szCs w:val="72"/>
        </w:rPr>
      </w:pPr>
    </w:p>
    <w:p w14:paraId="0BCD9720">
      <w:pPr>
        <w:pStyle w:val="15"/>
        <w:jc w:val="center"/>
        <w:rPr>
          <w:rFonts w:hint="eastAsia" w:ascii="方正小标宋_GBK" w:hAnsi="方正小标宋_GBK" w:eastAsia="方正小标宋_GBK" w:cs="方正小标宋_GBK"/>
          <w:sz w:val="72"/>
          <w:szCs w:val="72"/>
        </w:rPr>
      </w:pPr>
    </w:p>
    <w:p w14:paraId="24BD3D4E">
      <w:pPr>
        <w:pStyle w:val="15"/>
        <w:jc w:val="center"/>
        <w:rPr>
          <w:rFonts w:hint="eastAsia" w:ascii="方正小标宋_GBK" w:hAnsi="方正小标宋_GBK" w:eastAsia="方正小标宋_GBK" w:cs="方正小标宋_GBK"/>
          <w:sz w:val="72"/>
          <w:szCs w:val="72"/>
        </w:rPr>
      </w:pPr>
    </w:p>
    <w:p w14:paraId="324A2BB0">
      <w:pPr>
        <w:pStyle w:val="15"/>
        <w:jc w:val="center"/>
        <w:rPr>
          <w:rFonts w:hint="eastAsia" w:ascii="方正小标宋_GBK" w:hAnsi="方正小标宋_GBK" w:eastAsia="方正小标宋_GBK" w:cs="方正小标宋_GBK"/>
          <w:sz w:val="72"/>
          <w:szCs w:val="72"/>
        </w:rPr>
      </w:pPr>
    </w:p>
    <w:p w14:paraId="4517C264">
      <w:pPr>
        <w:pStyle w:val="15"/>
        <w:jc w:val="center"/>
        <w:rPr>
          <w:rFonts w:hint="eastAsia" w:ascii="方正小标宋_GBK" w:hAnsi="方正小标宋_GBK" w:eastAsia="方正小标宋_GBK" w:cs="方正小标宋_GBK"/>
          <w:sz w:val="72"/>
          <w:szCs w:val="72"/>
        </w:rPr>
      </w:pPr>
    </w:p>
    <w:p w14:paraId="4B5D483A">
      <w:pPr>
        <w:pStyle w:val="15"/>
        <w:jc w:val="center"/>
        <w:rPr>
          <w:rFonts w:hint="eastAsia" w:ascii="方正小标宋_GBK" w:hAnsi="方正小标宋_GBK" w:eastAsia="方正小标宋_GBK" w:cs="方正小标宋_GBK"/>
          <w:sz w:val="72"/>
          <w:szCs w:val="72"/>
        </w:rPr>
      </w:pPr>
    </w:p>
    <w:p w14:paraId="041B7271">
      <w:pPr>
        <w:pStyle w:val="15"/>
        <w:jc w:val="center"/>
        <w:rPr>
          <w:rFonts w:hint="eastAsia" w:ascii="方正小标宋_GBK" w:hAnsi="方正小标宋_GBK" w:eastAsia="方正小标宋_GBK" w:cs="方正小标宋_GBK"/>
          <w:sz w:val="72"/>
          <w:szCs w:val="72"/>
        </w:rPr>
      </w:pPr>
    </w:p>
    <w:p w14:paraId="23DC341B">
      <w:pPr>
        <w:pStyle w:val="15"/>
        <w:jc w:val="center"/>
        <w:rPr>
          <w:rFonts w:hint="eastAsia" w:ascii="方正小标宋_GBK" w:hAnsi="方正小标宋_GBK" w:eastAsia="方正小标宋_GBK" w:cs="方正小标宋_GBK"/>
          <w:sz w:val="72"/>
          <w:szCs w:val="72"/>
        </w:rPr>
      </w:pPr>
    </w:p>
    <w:p w14:paraId="680946C2">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2A5FBE3B">
      <w:pPr>
        <w:pStyle w:val="15"/>
        <w:jc w:val="center"/>
        <w:rPr>
          <w:rFonts w:hint="eastAsia" w:ascii="方正小标宋_GBK" w:hAnsi="方正小标宋_GBK" w:eastAsia="方正小标宋_GBK" w:cs="方正小标宋_GBK"/>
          <w:sz w:val="72"/>
          <w:szCs w:val="72"/>
        </w:rPr>
      </w:pPr>
    </w:p>
    <w:p w14:paraId="0BB94F36">
      <w:pPr>
        <w:pStyle w:val="15"/>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rPr>
        <w:t>名词解释</w:t>
      </w:r>
    </w:p>
    <w:p w14:paraId="52626D70">
      <w:pPr>
        <w:pStyle w:val="10"/>
      </w:pPr>
    </w:p>
    <w:p w14:paraId="407489A7">
      <w:pPr>
        <w:jc w:val="left"/>
        <w:rPr>
          <w:rFonts w:hint="eastAsia" w:ascii="仿宋_GB2312" w:hAnsi="仿宋_GB2312" w:eastAsia="仿宋_GB2312" w:cs="仿宋_GB2312"/>
          <w:color w:val="000000"/>
          <w:kern w:val="0"/>
          <w:sz w:val="32"/>
          <w:szCs w:val="32"/>
        </w:rPr>
      </w:pPr>
    </w:p>
    <w:p w14:paraId="17264954">
      <w:pPr>
        <w:pStyle w:val="2"/>
        <w:rPr>
          <w:rFonts w:hint="eastAsia" w:ascii="仿宋_GB2312" w:hAnsi="仿宋_GB2312" w:eastAsia="仿宋_GB2312" w:cs="仿宋_GB2312"/>
          <w:color w:val="000000"/>
          <w:kern w:val="0"/>
          <w:sz w:val="32"/>
          <w:szCs w:val="32"/>
        </w:rPr>
      </w:pPr>
    </w:p>
    <w:p w14:paraId="520953A2">
      <w:pPr>
        <w:pStyle w:val="3"/>
        <w:rPr>
          <w:rFonts w:hint="eastAsia" w:ascii="仿宋_GB2312" w:hAnsi="仿宋_GB2312" w:eastAsia="仿宋_GB2312" w:cs="仿宋_GB2312"/>
          <w:color w:val="000000"/>
          <w:kern w:val="0"/>
          <w:sz w:val="32"/>
          <w:szCs w:val="32"/>
        </w:rPr>
      </w:pPr>
    </w:p>
    <w:p w14:paraId="3B2C09A3">
      <w:pPr>
        <w:rPr>
          <w:rFonts w:hint="eastAsia" w:ascii="仿宋_GB2312" w:hAnsi="仿宋_GB2312" w:eastAsia="仿宋_GB2312" w:cs="仿宋_GB2312"/>
          <w:color w:val="000000"/>
          <w:kern w:val="0"/>
          <w:sz w:val="32"/>
          <w:szCs w:val="32"/>
        </w:rPr>
      </w:pPr>
    </w:p>
    <w:p w14:paraId="46E09B95">
      <w:pPr>
        <w:pStyle w:val="2"/>
        <w:rPr>
          <w:rFonts w:hint="eastAsia" w:ascii="仿宋_GB2312" w:hAnsi="仿宋_GB2312" w:eastAsia="仿宋_GB2312" w:cs="仿宋_GB2312"/>
          <w:color w:val="000000"/>
          <w:kern w:val="0"/>
          <w:sz w:val="32"/>
          <w:szCs w:val="32"/>
        </w:rPr>
      </w:pPr>
    </w:p>
    <w:p w14:paraId="2AED6D75">
      <w:pPr>
        <w:pStyle w:val="3"/>
        <w:rPr>
          <w:rFonts w:hint="eastAsia" w:ascii="仿宋_GB2312" w:hAnsi="仿宋_GB2312" w:eastAsia="仿宋_GB2312" w:cs="仿宋_GB2312"/>
          <w:color w:val="000000"/>
          <w:kern w:val="0"/>
          <w:sz w:val="32"/>
          <w:szCs w:val="32"/>
        </w:rPr>
      </w:pPr>
    </w:p>
    <w:p w14:paraId="39DDB1A5">
      <w:pPr>
        <w:rPr>
          <w:rFonts w:hint="eastAsia" w:ascii="仿宋_GB2312" w:hAnsi="仿宋_GB2312" w:eastAsia="仿宋_GB2312" w:cs="仿宋_GB2312"/>
          <w:color w:val="000000"/>
          <w:kern w:val="0"/>
          <w:sz w:val="32"/>
          <w:szCs w:val="32"/>
        </w:rPr>
      </w:pPr>
    </w:p>
    <w:p w14:paraId="6CC933D1">
      <w:pPr>
        <w:pStyle w:val="2"/>
        <w:rPr>
          <w:rFonts w:hint="eastAsia" w:ascii="仿宋_GB2312" w:hAnsi="仿宋_GB2312" w:eastAsia="仿宋_GB2312" w:cs="仿宋_GB2312"/>
          <w:color w:val="000000"/>
          <w:kern w:val="0"/>
          <w:sz w:val="32"/>
          <w:szCs w:val="32"/>
        </w:rPr>
      </w:pPr>
    </w:p>
    <w:p w14:paraId="7BB1EF03">
      <w:pPr>
        <w:pStyle w:val="3"/>
        <w:rPr>
          <w:rFonts w:hint="eastAsia" w:ascii="仿宋_GB2312" w:hAnsi="仿宋_GB2312" w:eastAsia="仿宋_GB2312" w:cs="仿宋_GB2312"/>
          <w:color w:val="000000"/>
          <w:kern w:val="0"/>
          <w:sz w:val="32"/>
          <w:szCs w:val="32"/>
        </w:rPr>
      </w:pPr>
    </w:p>
    <w:p w14:paraId="0A8425EF">
      <w:pPr>
        <w:rPr>
          <w:rFonts w:hint="eastAsia" w:ascii="仿宋_GB2312" w:hAnsi="仿宋_GB2312" w:eastAsia="仿宋_GB2312" w:cs="仿宋_GB2312"/>
          <w:color w:val="000000"/>
          <w:kern w:val="0"/>
          <w:sz w:val="32"/>
          <w:szCs w:val="32"/>
        </w:rPr>
      </w:pPr>
    </w:p>
    <w:p w14:paraId="67C77E38">
      <w:pPr>
        <w:pStyle w:val="2"/>
        <w:rPr>
          <w:rFonts w:hint="eastAsia" w:ascii="仿宋_GB2312" w:hAnsi="仿宋_GB2312" w:eastAsia="仿宋_GB2312" w:cs="仿宋_GB2312"/>
          <w:color w:val="000000"/>
          <w:kern w:val="0"/>
          <w:sz w:val="32"/>
          <w:szCs w:val="32"/>
        </w:rPr>
      </w:pPr>
    </w:p>
    <w:p w14:paraId="78400AC6">
      <w:pPr>
        <w:pStyle w:val="3"/>
        <w:rPr>
          <w:rFonts w:hint="eastAsia"/>
        </w:rPr>
      </w:pPr>
    </w:p>
    <w:p w14:paraId="68D512D6">
      <w:pPr>
        <w:ind w:firstLine="640" w:firstLineChars="200"/>
        <w:jc w:val="left"/>
        <w:rPr>
          <w:rFonts w:hint="eastAsia" w:ascii="CESI仿宋-GB2312" w:hAnsi="CESI仿宋-GB2312" w:eastAsia="CESI仿宋-GB2312" w:cs="CESI仿宋-GB2312"/>
          <w:color w:val="000000"/>
          <w:kern w:val="0"/>
          <w:sz w:val="32"/>
          <w:szCs w:val="32"/>
        </w:rPr>
      </w:pPr>
      <w:r>
        <w:rPr>
          <w:rFonts w:hint="eastAsia" w:ascii="CESI仿宋-GB2312" w:hAnsi="CESI仿宋-GB2312" w:eastAsia="CESI仿宋-GB2312" w:cs="CESI仿宋-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BD2CBEC">
      <w:pPr>
        <w:ind w:firstLine="640" w:firstLineChars="200"/>
        <w:jc w:val="left"/>
        <w:rPr>
          <w:rFonts w:hint="eastAsia" w:ascii="CESI仿宋-GB2312" w:hAnsi="CESI仿宋-GB2312" w:eastAsia="CESI仿宋-GB2312" w:cs="CESI仿宋-GB2312"/>
          <w:color w:val="000000"/>
          <w:kern w:val="0"/>
          <w:sz w:val="32"/>
          <w:szCs w:val="32"/>
        </w:rPr>
      </w:pPr>
      <w:r>
        <w:rPr>
          <w:rFonts w:hint="eastAsia" w:ascii="CESI仿宋-GB2312" w:hAnsi="CESI仿宋-GB2312" w:eastAsia="CESI仿宋-GB2312" w:cs="CESI仿宋-GB2312"/>
          <w:color w:val="000000"/>
          <w:kern w:val="0"/>
          <w:sz w:val="32"/>
          <w:szCs w:val="32"/>
        </w:rPr>
        <w:t>二、机关运行经费</w:t>
      </w:r>
      <w:r>
        <w:rPr>
          <w:rFonts w:hint="eastAsia" w:ascii="CESI仿宋-GB2312" w:hAnsi="CESI仿宋-GB2312" w:eastAsia="CESI仿宋-GB2312" w:cs="CESI仿宋-GB2312"/>
          <w:color w:val="000000"/>
          <w:kern w:val="0"/>
          <w:sz w:val="32"/>
          <w:szCs w:val="32"/>
          <w:lang w:eastAsia="zh-CN"/>
        </w:rPr>
        <w:t>，指为保障行政单位（包括参照公务员法管理的事业单位）运行用于购买货物和服务的各项资金</w:t>
      </w:r>
      <w:r>
        <w:rPr>
          <w:rFonts w:hint="eastAsia" w:ascii="CESI仿宋-GB2312" w:hAnsi="CESI仿宋-GB2312" w:eastAsia="CESI仿宋-GB2312" w:cs="CESI仿宋-GB2312"/>
          <w:color w:val="000000"/>
          <w:kern w:val="0"/>
          <w:sz w:val="32"/>
          <w:szCs w:val="32"/>
        </w:rPr>
        <w:t>，包括办公</w:t>
      </w:r>
      <w:r>
        <w:rPr>
          <w:rFonts w:hint="eastAsia" w:ascii="CESI仿宋-GB2312" w:hAnsi="CESI仿宋-GB2312" w:eastAsia="CESI仿宋-GB2312" w:cs="CESI仿宋-GB2312"/>
          <w:color w:val="000000"/>
          <w:kern w:val="0"/>
          <w:sz w:val="32"/>
          <w:szCs w:val="32"/>
          <w:lang w:eastAsia="zh-CN"/>
        </w:rPr>
        <w:t>费、</w:t>
      </w:r>
      <w:r>
        <w:rPr>
          <w:rFonts w:hint="eastAsia" w:ascii="CESI仿宋-GB2312" w:hAnsi="CESI仿宋-GB2312" w:eastAsia="CESI仿宋-GB2312" w:cs="CESI仿宋-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202B5AE4">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p>
    <w:p w14:paraId="27B1FBD4">
      <w:pPr>
        <w:pStyle w:val="2"/>
        <w:rPr>
          <w:rFonts w:hint="eastAsia"/>
          <w:lang w:val="en-US" w:eastAsia="zh-CN"/>
        </w:rPr>
      </w:pPr>
    </w:p>
    <w:p w14:paraId="073A6CDD">
      <w:pPr>
        <w:pStyle w:val="15"/>
        <w:jc w:val="center"/>
        <w:rPr>
          <w:rFonts w:hint="eastAsia" w:ascii="方正小标宋_GBK" w:hAnsi="方正小标宋_GBK" w:eastAsia="方正小标宋_GBK" w:cs="方正小标宋_GBK"/>
          <w:sz w:val="72"/>
          <w:szCs w:val="72"/>
        </w:rPr>
      </w:pPr>
    </w:p>
    <w:p w14:paraId="100AF113">
      <w:pPr>
        <w:pStyle w:val="15"/>
        <w:jc w:val="center"/>
        <w:rPr>
          <w:rFonts w:hint="eastAsia" w:ascii="方正小标宋_GBK" w:hAnsi="方正小标宋_GBK" w:eastAsia="方正小标宋_GBK" w:cs="方正小标宋_GBK"/>
          <w:sz w:val="72"/>
          <w:szCs w:val="72"/>
        </w:rPr>
      </w:pPr>
    </w:p>
    <w:p w14:paraId="588E5413">
      <w:pPr>
        <w:pStyle w:val="15"/>
        <w:jc w:val="center"/>
        <w:rPr>
          <w:rFonts w:hint="eastAsia" w:ascii="方正小标宋_GBK" w:hAnsi="方正小标宋_GBK" w:eastAsia="方正小标宋_GBK" w:cs="方正小标宋_GBK"/>
          <w:sz w:val="72"/>
          <w:szCs w:val="72"/>
        </w:rPr>
      </w:pPr>
    </w:p>
    <w:p w14:paraId="05153880">
      <w:pPr>
        <w:pStyle w:val="15"/>
        <w:jc w:val="center"/>
        <w:rPr>
          <w:rFonts w:hint="eastAsia" w:ascii="方正小标宋_GBK" w:hAnsi="方正小标宋_GBK" w:eastAsia="方正小标宋_GBK" w:cs="方正小标宋_GBK"/>
          <w:sz w:val="72"/>
          <w:szCs w:val="72"/>
        </w:rPr>
      </w:pPr>
    </w:p>
    <w:p w14:paraId="2E61F963">
      <w:pPr>
        <w:pStyle w:val="15"/>
        <w:jc w:val="center"/>
        <w:rPr>
          <w:rFonts w:hint="eastAsia" w:ascii="方正小标宋_GBK" w:hAnsi="方正小标宋_GBK" w:eastAsia="方正小标宋_GBK" w:cs="方正小标宋_GBK"/>
          <w:sz w:val="72"/>
          <w:szCs w:val="72"/>
        </w:rPr>
      </w:pPr>
    </w:p>
    <w:p w14:paraId="7357DAB8">
      <w:pPr>
        <w:pStyle w:val="15"/>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bookmarkStart w:id="0" w:name="_GoBack"/>
      <w:bookmarkEnd w:id="0"/>
    </w:p>
    <w:p w14:paraId="33ACE05E">
      <w:pPr>
        <w:pStyle w:val="15"/>
        <w:jc w:val="center"/>
        <w:rPr>
          <w:rFonts w:hint="eastAsia" w:ascii="方正小标宋_GBK" w:hAnsi="方正小标宋_GBK" w:eastAsia="方正小标宋_GBK" w:cs="方正小标宋_GBK"/>
          <w:sz w:val="72"/>
          <w:szCs w:val="72"/>
          <w:lang w:eastAsia="zh-CN"/>
        </w:rPr>
      </w:pPr>
    </w:p>
    <w:p w14:paraId="433FD6F0">
      <w:pPr>
        <w:pStyle w:val="15"/>
        <w:jc w:val="center"/>
        <w:rPr>
          <w:rFonts w:hint="eastAsia" w:ascii="方正小标宋_GBK" w:hAnsi="方正小标宋_GBK" w:eastAsia="方正小标宋_GBK" w:cs="方正小标宋_GBK"/>
          <w:sz w:val="72"/>
          <w:szCs w:val="72"/>
          <w:lang w:eastAsia="zh-CN"/>
        </w:rPr>
      </w:pPr>
      <w:r>
        <w:rPr>
          <w:rFonts w:hint="eastAsia" w:ascii="方正小标宋_GBK" w:hAnsi="方正小标宋_GBK" w:eastAsia="方正小标宋_GBK" w:cs="方正小标宋_GBK"/>
          <w:sz w:val="72"/>
          <w:szCs w:val="72"/>
          <w:lang w:eastAsia="zh-CN"/>
        </w:rPr>
        <w:t>附</w:t>
      </w:r>
      <w:r>
        <w:rPr>
          <w:rFonts w:hint="eastAsia" w:ascii="方正小标宋_GBK" w:hAnsi="方正小标宋_GBK" w:eastAsia="方正小标宋_GBK" w:cs="方正小标宋_GBK"/>
          <w:sz w:val="72"/>
          <w:szCs w:val="72"/>
          <w:lang w:val="en-US" w:eastAsia="zh-CN"/>
        </w:rPr>
        <w:t xml:space="preserve"> </w:t>
      </w:r>
      <w:r>
        <w:rPr>
          <w:rFonts w:hint="eastAsia" w:ascii="方正小标宋_GBK" w:hAnsi="方正小标宋_GBK" w:eastAsia="方正小标宋_GBK" w:cs="方正小标宋_GBK"/>
          <w:sz w:val="72"/>
          <w:szCs w:val="72"/>
          <w:lang w:eastAsia="zh-CN"/>
        </w:rPr>
        <w:t>件</w:t>
      </w:r>
    </w:p>
    <w:p w14:paraId="2FF31D6D">
      <w:pPr>
        <w:ind w:firstLine="640" w:firstLineChars="200"/>
        <w:jc w:val="left"/>
        <w:rPr>
          <w:rFonts w:hint="eastAsia" w:ascii="宋体" w:hAnsi="宋体" w:eastAsia="宋体" w:cs="黑体"/>
          <w:b/>
          <w:color w:val="000000"/>
          <w:kern w:val="0"/>
          <w:sz w:val="32"/>
          <w:szCs w:val="32"/>
          <w:lang w:val="en-US" w:eastAsia="zh-CN"/>
        </w:rPr>
      </w:pPr>
    </w:p>
    <w:p w14:paraId="484B1019">
      <w:pPr>
        <w:pStyle w:val="10"/>
        <w:rPr>
          <w:rFonts w:hint="eastAsia"/>
          <w:lang w:val="en-US" w:eastAsia="zh-CN"/>
        </w:rPr>
      </w:pPr>
    </w:p>
    <w:p w14:paraId="69E888DD">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66EFA9F5">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21CBFCEC"/>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557087D0">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 w:name="KSOF5570FC2F">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C857E7"/>
    <w:rsid w:val="08C24A73"/>
    <w:rsid w:val="0C057EC4"/>
    <w:rsid w:val="11944E2C"/>
    <w:rsid w:val="12583BA5"/>
    <w:rsid w:val="12F7EF51"/>
    <w:rsid w:val="13BA5B9C"/>
    <w:rsid w:val="17DF2BF9"/>
    <w:rsid w:val="1CF5A0C8"/>
    <w:rsid w:val="1D97DEFF"/>
    <w:rsid w:val="1DF0ACCC"/>
    <w:rsid w:val="1DFF72E5"/>
    <w:rsid w:val="1EFC6F07"/>
    <w:rsid w:val="1F0527A6"/>
    <w:rsid w:val="1FC70C84"/>
    <w:rsid w:val="1FF547E6"/>
    <w:rsid w:val="22AC03C2"/>
    <w:rsid w:val="283B15FE"/>
    <w:rsid w:val="2B3F5A5B"/>
    <w:rsid w:val="2BDA9918"/>
    <w:rsid w:val="2FDF85B8"/>
    <w:rsid w:val="2FFFEE04"/>
    <w:rsid w:val="31C95635"/>
    <w:rsid w:val="32F77AFC"/>
    <w:rsid w:val="333D5D35"/>
    <w:rsid w:val="34DF85B0"/>
    <w:rsid w:val="367B6FB5"/>
    <w:rsid w:val="3B3A743F"/>
    <w:rsid w:val="3B8F36BC"/>
    <w:rsid w:val="3E26DD57"/>
    <w:rsid w:val="3E9FC737"/>
    <w:rsid w:val="3F97665F"/>
    <w:rsid w:val="3FA3A5DE"/>
    <w:rsid w:val="3FDDBE24"/>
    <w:rsid w:val="3FF26890"/>
    <w:rsid w:val="3FF60C49"/>
    <w:rsid w:val="3FF7CA67"/>
    <w:rsid w:val="3FF9C8CC"/>
    <w:rsid w:val="43EB5BA5"/>
    <w:rsid w:val="47F91819"/>
    <w:rsid w:val="491FF225"/>
    <w:rsid w:val="4AFF6732"/>
    <w:rsid w:val="4CAF53F8"/>
    <w:rsid w:val="4EC310A1"/>
    <w:rsid w:val="4FECC6E6"/>
    <w:rsid w:val="4FFD214C"/>
    <w:rsid w:val="5352765A"/>
    <w:rsid w:val="53BE2E57"/>
    <w:rsid w:val="5777D4F5"/>
    <w:rsid w:val="57EB93E4"/>
    <w:rsid w:val="57EBA9D6"/>
    <w:rsid w:val="57F22B6F"/>
    <w:rsid w:val="57F5D964"/>
    <w:rsid w:val="597D4568"/>
    <w:rsid w:val="59DD8326"/>
    <w:rsid w:val="5B37F086"/>
    <w:rsid w:val="5B3FE4F2"/>
    <w:rsid w:val="5B59DD9D"/>
    <w:rsid w:val="5BFE3E49"/>
    <w:rsid w:val="5D2B643B"/>
    <w:rsid w:val="5DB7E0EF"/>
    <w:rsid w:val="5DEF592A"/>
    <w:rsid w:val="5F271454"/>
    <w:rsid w:val="5FC6BB1E"/>
    <w:rsid w:val="5FC78E0A"/>
    <w:rsid w:val="5FDE578F"/>
    <w:rsid w:val="5FDF3DDD"/>
    <w:rsid w:val="5FF1C510"/>
    <w:rsid w:val="5FF720F1"/>
    <w:rsid w:val="5FFB16C1"/>
    <w:rsid w:val="61E17D65"/>
    <w:rsid w:val="622964C1"/>
    <w:rsid w:val="64AF2604"/>
    <w:rsid w:val="6651446B"/>
    <w:rsid w:val="67BFB368"/>
    <w:rsid w:val="67DB0AAF"/>
    <w:rsid w:val="67DBD7D5"/>
    <w:rsid w:val="67E7A41B"/>
    <w:rsid w:val="67EF4D6D"/>
    <w:rsid w:val="67FF5C0B"/>
    <w:rsid w:val="6ABF58EF"/>
    <w:rsid w:val="6ADC0548"/>
    <w:rsid w:val="6B628F3C"/>
    <w:rsid w:val="6BAA4A2F"/>
    <w:rsid w:val="6BBD49B7"/>
    <w:rsid w:val="6CAA64A8"/>
    <w:rsid w:val="6CFDE7F6"/>
    <w:rsid w:val="6D3D51EC"/>
    <w:rsid w:val="6DDEC5C0"/>
    <w:rsid w:val="6EEF683C"/>
    <w:rsid w:val="6EFC0924"/>
    <w:rsid w:val="6F1FABF7"/>
    <w:rsid w:val="6F9E8580"/>
    <w:rsid w:val="6FB74722"/>
    <w:rsid w:val="6FBFB8C3"/>
    <w:rsid w:val="6FCE2857"/>
    <w:rsid w:val="6FEF8B7E"/>
    <w:rsid w:val="6FF7E5DA"/>
    <w:rsid w:val="6FFBC31A"/>
    <w:rsid w:val="6FFC0D21"/>
    <w:rsid w:val="6FFD6A86"/>
    <w:rsid w:val="71456FFF"/>
    <w:rsid w:val="717FE77F"/>
    <w:rsid w:val="71A6591B"/>
    <w:rsid w:val="71B479CE"/>
    <w:rsid w:val="737D59BA"/>
    <w:rsid w:val="737F32B1"/>
    <w:rsid w:val="73BD3FCA"/>
    <w:rsid w:val="74F180FE"/>
    <w:rsid w:val="75727A1A"/>
    <w:rsid w:val="75D5054E"/>
    <w:rsid w:val="76DBDCB0"/>
    <w:rsid w:val="776BDA01"/>
    <w:rsid w:val="77B27D81"/>
    <w:rsid w:val="77C37683"/>
    <w:rsid w:val="77F779F0"/>
    <w:rsid w:val="77FD63C7"/>
    <w:rsid w:val="77FEDD3E"/>
    <w:rsid w:val="78FFEF7E"/>
    <w:rsid w:val="79DF8ABF"/>
    <w:rsid w:val="79FF515B"/>
    <w:rsid w:val="7AEF3F73"/>
    <w:rsid w:val="7BCFF4A8"/>
    <w:rsid w:val="7BF56B32"/>
    <w:rsid w:val="7BFEEAE2"/>
    <w:rsid w:val="7CAB01BD"/>
    <w:rsid w:val="7CEF678B"/>
    <w:rsid w:val="7D6B2EAC"/>
    <w:rsid w:val="7D851A94"/>
    <w:rsid w:val="7DB73F74"/>
    <w:rsid w:val="7DED2EBC"/>
    <w:rsid w:val="7DFBFF20"/>
    <w:rsid w:val="7E9E1962"/>
    <w:rsid w:val="7E9F11B4"/>
    <w:rsid w:val="7EBFFE04"/>
    <w:rsid w:val="7EEB0908"/>
    <w:rsid w:val="7EF72BBB"/>
    <w:rsid w:val="7EFDA20E"/>
    <w:rsid w:val="7F37EC1E"/>
    <w:rsid w:val="7F6350E1"/>
    <w:rsid w:val="7F7C0DDA"/>
    <w:rsid w:val="7F7DCD9D"/>
    <w:rsid w:val="7F970A6F"/>
    <w:rsid w:val="7FBF25BC"/>
    <w:rsid w:val="7FBF980E"/>
    <w:rsid w:val="7FC1FFF3"/>
    <w:rsid w:val="7FC69637"/>
    <w:rsid w:val="7FDF8620"/>
    <w:rsid w:val="7FDFE858"/>
    <w:rsid w:val="7FE7BBF6"/>
    <w:rsid w:val="7FEEB52A"/>
    <w:rsid w:val="7FF9BE0F"/>
    <w:rsid w:val="7FFB242F"/>
    <w:rsid w:val="7FFBD9F3"/>
    <w:rsid w:val="7FFDB408"/>
    <w:rsid w:val="7FFE4EEB"/>
    <w:rsid w:val="7FFFDFAD"/>
    <w:rsid w:val="82FB160A"/>
    <w:rsid w:val="95FB2B98"/>
    <w:rsid w:val="9A639BC2"/>
    <w:rsid w:val="9BD73A76"/>
    <w:rsid w:val="9E7740C1"/>
    <w:rsid w:val="9FF7D786"/>
    <w:rsid w:val="9FF8BA60"/>
    <w:rsid w:val="A4DE7024"/>
    <w:rsid w:val="A8EB2AFE"/>
    <w:rsid w:val="ABA6646E"/>
    <w:rsid w:val="ABBFB23D"/>
    <w:rsid w:val="AFDABFDE"/>
    <w:rsid w:val="B17F44DB"/>
    <w:rsid w:val="B6BE5A03"/>
    <w:rsid w:val="B71F91F5"/>
    <w:rsid w:val="B736CC3B"/>
    <w:rsid w:val="B7373E6A"/>
    <w:rsid w:val="B7FDC157"/>
    <w:rsid w:val="B8C93228"/>
    <w:rsid w:val="B9FF88E2"/>
    <w:rsid w:val="BB2E02EB"/>
    <w:rsid w:val="BBFF737B"/>
    <w:rsid w:val="BCDCCED3"/>
    <w:rsid w:val="BCF19ED7"/>
    <w:rsid w:val="BCF947BC"/>
    <w:rsid w:val="BF7617DC"/>
    <w:rsid w:val="BF9F7E59"/>
    <w:rsid w:val="BFD544D5"/>
    <w:rsid w:val="BFFFAEFB"/>
    <w:rsid w:val="C3B4DA5A"/>
    <w:rsid w:val="C4FF458C"/>
    <w:rsid w:val="C7BBD038"/>
    <w:rsid w:val="C7D32D90"/>
    <w:rsid w:val="CBAFC62F"/>
    <w:rsid w:val="CBFF70E0"/>
    <w:rsid w:val="CD59DCBC"/>
    <w:rsid w:val="CFF50B82"/>
    <w:rsid w:val="CFFFAD89"/>
    <w:rsid w:val="D1953CC5"/>
    <w:rsid w:val="D5BEB9AD"/>
    <w:rsid w:val="D8EAB308"/>
    <w:rsid w:val="DCDB9E9B"/>
    <w:rsid w:val="DDFD4B3B"/>
    <w:rsid w:val="DE15BF8B"/>
    <w:rsid w:val="DF7E4E35"/>
    <w:rsid w:val="DFBA5234"/>
    <w:rsid w:val="DFBEF45D"/>
    <w:rsid w:val="DFD7B6B7"/>
    <w:rsid w:val="DFDBD7AC"/>
    <w:rsid w:val="DFEEC9C9"/>
    <w:rsid w:val="DFF9AEB7"/>
    <w:rsid w:val="DFF9FC7E"/>
    <w:rsid w:val="DFFE359E"/>
    <w:rsid w:val="DFFE4FFD"/>
    <w:rsid w:val="DFFF5403"/>
    <w:rsid w:val="E37BAEA9"/>
    <w:rsid w:val="E4D925E5"/>
    <w:rsid w:val="E8BECEBA"/>
    <w:rsid w:val="EADF93D1"/>
    <w:rsid w:val="EBC3E00A"/>
    <w:rsid w:val="EBC71F8F"/>
    <w:rsid w:val="EBD73E83"/>
    <w:rsid w:val="EBF589BC"/>
    <w:rsid w:val="EBFB3A30"/>
    <w:rsid w:val="EC0D41D9"/>
    <w:rsid w:val="EDFBE100"/>
    <w:rsid w:val="EEABED75"/>
    <w:rsid w:val="EF777DEB"/>
    <w:rsid w:val="EF7E8003"/>
    <w:rsid w:val="EF7FB362"/>
    <w:rsid w:val="EFB549BD"/>
    <w:rsid w:val="EFB7F9DE"/>
    <w:rsid w:val="EFE77FE8"/>
    <w:rsid w:val="EFFDB5F5"/>
    <w:rsid w:val="EFFF618D"/>
    <w:rsid w:val="F27DD885"/>
    <w:rsid w:val="F56FDF51"/>
    <w:rsid w:val="F5F3EE78"/>
    <w:rsid w:val="F67E6D6A"/>
    <w:rsid w:val="F6B69F17"/>
    <w:rsid w:val="F6DE33B1"/>
    <w:rsid w:val="F6E5BB3A"/>
    <w:rsid w:val="F6FFE586"/>
    <w:rsid w:val="F77F1D61"/>
    <w:rsid w:val="F7AFE44D"/>
    <w:rsid w:val="F7BBB65A"/>
    <w:rsid w:val="F7BFE4C0"/>
    <w:rsid w:val="F7C36722"/>
    <w:rsid w:val="F7E73837"/>
    <w:rsid w:val="F7FED3A9"/>
    <w:rsid w:val="F87DE682"/>
    <w:rsid w:val="F8C9DB26"/>
    <w:rsid w:val="F97E8EAE"/>
    <w:rsid w:val="F9BD2FBB"/>
    <w:rsid w:val="FABB3A8E"/>
    <w:rsid w:val="FB36E1A6"/>
    <w:rsid w:val="FB3BE134"/>
    <w:rsid w:val="FBF7708E"/>
    <w:rsid w:val="FCFF4275"/>
    <w:rsid w:val="FD7FEEEA"/>
    <w:rsid w:val="FD9F079F"/>
    <w:rsid w:val="FDEF0761"/>
    <w:rsid w:val="FDFFB577"/>
    <w:rsid w:val="FE29DEEC"/>
    <w:rsid w:val="FEBAA96B"/>
    <w:rsid w:val="FED92CD0"/>
    <w:rsid w:val="FEEA50FE"/>
    <w:rsid w:val="FEF15754"/>
    <w:rsid w:val="FF3B076D"/>
    <w:rsid w:val="FF5F8706"/>
    <w:rsid w:val="FF7C2095"/>
    <w:rsid w:val="FF7D47A9"/>
    <w:rsid w:val="FF7DA78E"/>
    <w:rsid w:val="FFAF1FD4"/>
    <w:rsid w:val="FFB4EC69"/>
    <w:rsid w:val="FFB993C0"/>
    <w:rsid w:val="FFBB0FE8"/>
    <w:rsid w:val="FFBE2E55"/>
    <w:rsid w:val="FFC863B8"/>
    <w:rsid w:val="FFCF21CB"/>
    <w:rsid w:val="FFDBBA6F"/>
    <w:rsid w:val="FFDF6D58"/>
    <w:rsid w:val="FFE7928E"/>
    <w:rsid w:val="FFF94102"/>
    <w:rsid w:val="FFFD84F8"/>
    <w:rsid w:val="FFFE3B88"/>
    <w:rsid w:val="FFFF1C8B"/>
    <w:rsid w:val="FFFF7081"/>
    <w:rsid w:val="FFFF7436"/>
    <w:rsid w:val="FFFFE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semiHidden/>
    <w:qFormat/>
    <w:uiPriority w:val="0"/>
    <w:rPr>
      <w:rFonts w:ascii="仿宋" w:hAnsi="仿宋" w:eastAsia="仿宋" w:cs="仿宋"/>
      <w:sz w:val="31"/>
      <w:szCs w:val="31"/>
      <w:lang w:val="en-US" w:eastAsia="en-US" w:bidi="ar-SA"/>
    </w:rPr>
  </w:style>
  <w:style w:type="paragraph" w:styleId="3">
    <w:name w:val="toc 5"/>
    <w:basedOn w:val="1"/>
    <w:next w:val="1"/>
    <w:qFormat/>
    <w:uiPriority w:val="0"/>
    <w:pPr>
      <w:ind w:left="1680" w:leftChars="800"/>
    </w:pPr>
  </w:style>
  <w:style w:type="paragraph" w:styleId="4">
    <w:name w:val="toa heading"/>
    <w:basedOn w:val="1"/>
    <w:next w:val="1"/>
    <w:unhideWhenUsed/>
    <w:qFormat/>
    <w:uiPriority w:val="99"/>
    <w:pPr>
      <w:spacing w:before="120" w:beforeLines="0" w:after="200" w:afterLines="0" w:line="276" w:lineRule="auto"/>
    </w:pPr>
    <w:rPr>
      <w:rFonts w:hint="default"/>
      <w:sz w:val="24"/>
      <w:szCs w:val="24"/>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7"/>
    <w:semiHidden/>
    <w:unhideWhenUsed/>
    <w:qFormat/>
    <w:uiPriority w:val="99"/>
    <w:rPr>
      <w:sz w:val="18"/>
      <w:szCs w:val="18"/>
    </w:rPr>
  </w:style>
  <w:style w:type="paragraph" w:styleId="8">
    <w:name w:val="footer"/>
    <w:basedOn w:val="1"/>
    <w:link w:val="14"/>
    <w:unhideWhenUsed/>
    <w:qFormat/>
    <w:uiPriority w:val="99"/>
    <w:pPr>
      <w:tabs>
        <w:tab w:val="center" w:pos="4153"/>
        <w:tab w:val="right" w:pos="8306"/>
      </w:tabs>
      <w:snapToGrid w:val="0"/>
      <w:jc w:val="left"/>
    </w:pPr>
    <w:rPr>
      <w:sz w:val="18"/>
      <w:szCs w:val="18"/>
    </w:rPr>
  </w:style>
  <w:style w:type="paragraph" w:styleId="9">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character" w:customStyle="1" w:styleId="13">
    <w:name w:val="页眉 Char"/>
    <w:basedOn w:val="12"/>
    <w:link w:val="9"/>
    <w:qFormat/>
    <w:uiPriority w:val="99"/>
    <w:rPr>
      <w:sz w:val="18"/>
      <w:szCs w:val="18"/>
    </w:rPr>
  </w:style>
  <w:style w:type="character" w:customStyle="1" w:styleId="14">
    <w:name w:val="页脚 Char"/>
    <w:basedOn w:val="12"/>
    <w:link w:val="8"/>
    <w:qFormat/>
    <w:uiPriority w:val="99"/>
    <w:rPr>
      <w:sz w:val="18"/>
      <w:szCs w:val="18"/>
    </w:rPr>
  </w:style>
  <w:style w:type="paragraph" w:customStyle="1" w:styleId="15">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6">
    <w:name w:val="List Paragraph"/>
    <w:basedOn w:val="1"/>
    <w:qFormat/>
    <w:uiPriority w:val="34"/>
    <w:pPr>
      <w:ind w:firstLine="420" w:firstLineChars="200"/>
    </w:pPr>
  </w:style>
  <w:style w:type="character" w:customStyle="1" w:styleId="17">
    <w:name w:val="批注框文本 Char"/>
    <w:basedOn w:val="12"/>
    <w:link w:val="7"/>
    <w:semiHidden/>
    <w:qFormat/>
    <w:uiPriority w:val="99"/>
    <w:rPr>
      <w:sz w:val="18"/>
      <w:szCs w:val="18"/>
    </w:rPr>
  </w:style>
  <w:style w:type="character" w:customStyle="1" w:styleId="18">
    <w:name w:val="font01"/>
    <w:basedOn w:val="12"/>
    <w:qFormat/>
    <w:uiPriority w:val="0"/>
    <w:rPr>
      <w:rFonts w:hint="eastAsia" w:ascii="宋体" w:hAnsi="宋体" w:eastAsia="宋体" w:cs="宋体"/>
      <w:color w:val="000000"/>
      <w:sz w:val="22"/>
      <w:szCs w:val="22"/>
      <w:u w:val="none"/>
    </w:rPr>
  </w:style>
  <w:style w:type="character" w:customStyle="1" w:styleId="19">
    <w:name w:val="font21"/>
    <w:basedOn w:val="12"/>
    <w:qFormat/>
    <w:uiPriority w:val="0"/>
    <w:rPr>
      <w:rFonts w:hint="eastAsia" w:ascii="宋体" w:hAnsi="宋体" w:eastAsia="宋体" w:cs="宋体"/>
      <w:color w:val="000000"/>
      <w:sz w:val="24"/>
      <w:szCs w:val="24"/>
      <w:u w:val="none"/>
    </w:rPr>
  </w:style>
  <w:style w:type="character" w:customStyle="1" w:styleId="20">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5902</Words>
  <Characters>6438</Characters>
  <Lines>63</Lines>
  <Paragraphs>18</Paragraphs>
  <TotalTime>86</TotalTime>
  <ScaleCrop>false</ScaleCrop>
  <LinksUpToDate>false</LinksUpToDate>
  <CharactersWithSpaces>6453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2020-07-13T18:32:00Z</dcterms:created>
  <dc:creator>李航 null</dc:creator>
  <cp:lastModifiedBy>YY</cp:lastModifiedBy>
  <cp:lastPrinted>2024-08-14T02:20:00Z</cp:lastPrinted>
  <dcterms:modified xsi:type="dcterms:W3CDTF">2026-10-09T02:03:36Z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eyJoZGlkIjoiZTIwYjE2NzhkNDM2Y2Y5NzI2YzFkODFmZGY5MzM4MWUiLCJ1c2VySWQiOiI0OTYzNTAzMzUifQ==</vt:lpwstr>
  </property>
</Properties>
</file>