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sz w:val="2"/>
          <w:szCs w:val="24"/>
        </w:rPr>
      </w:pPr>
      <w:bookmarkStart w:id="0" w:name="_GoBack"/>
      <w:bookmarkEnd w:id="0"/>
    </w:p>
    <w:tbl>
      <w:tblPr>
        <w:tblStyle w:val="5"/>
        <w:tblW w:w="15389" w:type="dxa"/>
        <w:tblInd w:w="-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581"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1110" w:lineRule="exact"/>
              <w:ind w:left="20"/>
              <w:jc w:val="center"/>
              <w:rPr>
                <w:rFonts w:hint="eastAsia" w:ascii="微软雅黑" w:hAnsi="微软雅黑" w:eastAsia="微软雅黑"/>
                <w:b/>
                <w:sz w:val="84"/>
                <w:szCs w:val="24"/>
              </w:rPr>
            </w:pPr>
            <w:r>
              <w:rPr>
                <w:rFonts w:hint="eastAsia" w:ascii="微软雅黑" w:hAnsi="微软雅黑" w:eastAsia="微软雅黑"/>
                <w:b/>
                <w:sz w:val="84"/>
                <w:szCs w:val="24"/>
              </w:rPr>
              <w:t>岳阳市固体废物处置服务中心2024年度</w:t>
            </w:r>
          </w:p>
          <w:p>
            <w:pPr>
              <w:spacing w:beforeLines="0" w:afterLines="0" w:line="1110" w:lineRule="exact"/>
              <w:ind w:left="20"/>
              <w:jc w:val="center"/>
              <w:rPr>
                <w:rFonts w:hint="eastAsia" w:ascii="微软雅黑" w:hAnsi="微软雅黑" w:eastAsia="微软雅黑"/>
                <w:sz w:val="84"/>
                <w:szCs w:val="24"/>
              </w:rPr>
            </w:pPr>
            <w:r>
              <w:rPr>
                <w:rFonts w:hint="eastAsia" w:ascii="微软雅黑" w:hAnsi="微软雅黑" w:eastAsia="微软雅黑"/>
                <w:b/>
                <w:sz w:val="84"/>
                <w:szCs w:val="24"/>
              </w:rPr>
              <w:t>单位预算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42"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25" w:lineRule="exact"/>
              <w:ind w:left="20"/>
              <w:jc w:val="center"/>
              <w:rPr>
                <w:rFonts w:hint="eastAsia" w:ascii="Dialog" w:hAnsi="Dialog"/>
                <w:sz w:val="44"/>
                <w:szCs w:val="24"/>
              </w:rPr>
            </w:pPr>
            <w:r>
              <w:rPr>
                <w:rFonts w:hint="eastAsia" w:ascii="Dialog" w:hAnsi="Dialog"/>
                <w:sz w:val="44"/>
                <w:szCs w:val="24"/>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第一部分  2024年单位预算说明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第二部分  2024年单位预算公开表格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color w:val="FF0000"/>
                <w:sz w:val="32"/>
                <w:szCs w:val="24"/>
              </w:rPr>
            </w:pPr>
            <w:r>
              <w:rPr>
                <w:rFonts w:hint="eastAsia" w:ascii="Dialog" w:hAnsi="Dialog"/>
                <w:sz w:val="32"/>
                <w:szCs w:val="24"/>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eastAsia" w:ascii="Dialog" w:hAnsi="Dialog"/>
                <w:sz w:val="32"/>
                <w:szCs w:val="24"/>
              </w:rPr>
            </w:pPr>
            <w:r>
              <w:rPr>
                <w:rFonts w:hint="eastAsia" w:ascii="Dialog" w:hAnsi="Dialog"/>
                <w:sz w:val="32"/>
                <w:szCs w:val="24"/>
              </w:rPr>
              <w:t>第一部分  2024年单位预算说明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一、单位基本概况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lang w:eastAsia="zh-CN"/>
              </w:rPr>
            </w:pPr>
            <w:r>
              <w:rPr>
                <w:rFonts w:hint="eastAsia" w:ascii="宋体" w:hAnsi="宋体"/>
                <w:sz w:val="32"/>
                <w:szCs w:val="24"/>
              </w:rPr>
              <w:t xml:space="preserve">  </w:t>
            </w:r>
            <w:r>
              <w:rPr>
                <w:rFonts w:hint="eastAsia" w:ascii="宋体" w:hAnsi="宋体"/>
                <w:sz w:val="32"/>
                <w:szCs w:val="24"/>
                <w:lang w:eastAsia="zh-CN"/>
              </w:rPr>
              <w:t>负</w:t>
            </w:r>
            <w:r>
              <w:rPr>
                <w:rFonts w:hint="eastAsia" w:ascii="宋体" w:hAnsi="宋体"/>
                <w:sz w:val="32"/>
                <w:szCs w:val="24"/>
                <w:lang w:val="en-US" w:eastAsia="zh-CN"/>
              </w:rPr>
              <w:t>责</w:t>
            </w:r>
            <w:r>
              <w:rPr>
                <w:rFonts w:hint="eastAsia" w:ascii="宋体" w:hAnsi="宋体"/>
                <w:sz w:val="32"/>
                <w:szCs w:val="24"/>
                <w:lang w:eastAsia="zh-CN"/>
              </w:rPr>
              <w:t>岳阳市静脉产业园区（以下简称园区）的发展规划、控详规划和规划环评的编制和实施的行政辅助工作；负</w:t>
            </w:r>
            <w:r>
              <w:rPr>
                <w:rFonts w:hint="eastAsia" w:ascii="宋体" w:hAnsi="宋体"/>
                <w:sz w:val="32"/>
                <w:szCs w:val="24"/>
                <w:lang w:val="en-US" w:eastAsia="zh-CN"/>
              </w:rPr>
              <w:t>责</w:t>
            </w:r>
            <w:r>
              <w:rPr>
                <w:rFonts w:hint="eastAsia" w:ascii="宋体" w:hAnsi="宋体"/>
                <w:sz w:val="32"/>
                <w:szCs w:val="24"/>
                <w:lang w:eastAsia="zh-CN"/>
              </w:rPr>
              <w:t>园区内企业日常运营监管的事务性工作，协助园区内企业做好各类扶持政策的申报工作；负</w:t>
            </w:r>
            <w:r>
              <w:rPr>
                <w:rFonts w:hint="eastAsia" w:ascii="宋体" w:hAnsi="宋体"/>
                <w:sz w:val="32"/>
                <w:szCs w:val="24"/>
                <w:lang w:val="en-US" w:eastAsia="zh-CN"/>
              </w:rPr>
              <w:t>责</w:t>
            </w:r>
            <w:r>
              <w:rPr>
                <w:rFonts w:hint="eastAsia" w:ascii="宋体" w:hAnsi="宋体"/>
                <w:sz w:val="32"/>
                <w:szCs w:val="24"/>
                <w:lang w:eastAsia="zh-CN"/>
              </w:rPr>
              <w:t>园区内政府投资的基础设施建设和维护工作；负</w:t>
            </w:r>
            <w:r>
              <w:rPr>
                <w:rFonts w:hint="eastAsia" w:ascii="宋体" w:hAnsi="宋体"/>
                <w:sz w:val="32"/>
                <w:szCs w:val="24"/>
                <w:lang w:val="en-US" w:eastAsia="zh-CN"/>
              </w:rPr>
              <w:t>责</w:t>
            </w:r>
            <w:r>
              <w:rPr>
                <w:rFonts w:hint="eastAsia" w:ascii="宋体" w:hAnsi="宋体"/>
                <w:sz w:val="32"/>
                <w:szCs w:val="24"/>
                <w:lang w:eastAsia="zh-CN"/>
              </w:rPr>
              <w:t>市中心城区餐厨垃圾收集、运输处置统筹协调、监督、考核等事务性工作；负</w:t>
            </w:r>
            <w:r>
              <w:rPr>
                <w:rFonts w:hint="eastAsia" w:ascii="宋体" w:hAnsi="宋体"/>
                <w:sz w:val="32"/>
                <w:szCs w:val="24"/>
                <w:lang w:val="en-US" w:eastAsia="zh-CN"/>
              </w:rPr>
              <w:t>责</w:t>
            </w:r>
            <w:r>
              <w:rPr>
                <w:rFonts w:hint="eastAsia" w:ascii="宋体" w:hAnsi="宋体"/>
                <w:sz w:val="32"/>
                <w:szCs w:val="24"/>
                <w:lang w:eastAsia="zh-CN"/>
              </w:rPr>
              <w:t>罗家坳生活垃圾填埋场的日常管理；完成市城市管理和综合执法局交办的其他事项。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lang w:val="en-US" w:eastAsia="zh-CN"/>
              </w:rPr>
            </w:pPr>
            <w:r>
              <w:rPr>
                <w:rFonts w:hint="eastAsia" w:ascii="宋体" w:hAnsi="宋体"/>
                <w:sz w:val="32"/>
                <w:szCs w:val="24"/>
              </w:rPr>
              <w:t xml:space="preserve">  </w:t>
            </w:r>
            <w:r>
              <w:rPr>
                <w:rFonts w:hint="eastAsia" w:ascii="宋体" w:hAnsi="宋体"/>
                <w:sz w:val="32"/>
                <w:szCs w:val="24"/>
                <w:lang w:eastAsia="zh-CN"/>
              </w:rPr>
              <w:t>岳阳市固体废物处置服务中心为市城市管理和综合执法局管理的公益一类事业单位，机构规格为正科级。中心设</w:t>
            </w:r>
            <w:r>
              <w:rPr>
                <w:rFonts w:hint="eastAsia" w:ascii="宋体" w:hAnsi="宋体"/>
                <w:sz w:val="32"/>
                <w:szCs w:val="24"/>
                <w:lang w:val="en-US" w:eastAsia="zh-CN"/>
              </w:rPr>
              <w:t xml:space="preserve">3个内设机构：综合部、园区服务部、固体废物服务部。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二、单位预算单位构成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本单位预算仅含本级预算。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三、单位收支总体情况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2024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（一）收入预算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222"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lang w:val="en-US" w:eastAsia="zh-CN"/>
              </w:rPr>
            </w:pPr>
            <w:r>
              <w:rPr>
                <w:rFonts w:hint="eastAsia" w:ascii="宋体" w:hAnsi="宋体"/>
                <w:sz w:val="32"/>
                <w:szCs w:val="24"/>
              </w:rPr>
              <w:t xml:space="preserve">  包括一般公共预算、政府性基金、国有资本经营预算等财政拨款收入，以及经营收入、事业收入等单位资金。2024年度年本单位收入预算686.10万元，其中，一般公共预算拨款686.10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2024年收入较去年增加</w:t>
            </w:r>
            <w:r>
              <w:rPr>
                <w:rFonts w:hint="eastAsia" w:ascii="宋体" w:hAnsi="宋体"/>
                <w:sz w:val="32"/>
                <w:szCs w:val="24"/>
                <w:lang w:val="en-US" w:eastAsia="zh-CN"/>
              </w:rPr>
              <w:t>686.10</w:t>
            </w:r>
            <w:r>
              <w:rPr>
                <w:rFonts w:hint="eastAsia" w:ascii="宋体" w:hAnsi="宋体"/>
                <w:sz w:val="32"/>
                <w:szCs w:val="24"/>
              </w:rPr>
              <w:t>万元，主要是因为</w:t>
            </w:r>
            <w:r>
              <w:rPr>
                <w:rFonts w:hint="eastAsia" w:ascii="宋体" w:hAnsi="宋体"/>
                <w:sz w:val="32"/>
                <w:szCs w:val="24"/>
                <w:lang w:val="en-US" w:eastAsia="zh-CN"/>
              </w:rPr>
              <w:t>机构改革从原岳阳市城管事务中心分列，属2023年新增单位，2023年无年初预算。</w:t>
            </w:r>
          </w:p>
          <w:p>
            <w:pPr>
              <w:spacing w:beforeLines="0" w:afterLines="0" w:line="375" w:lineRule="exact"/>
              <w:rPr>
                <w:rFonts w:hint="eastAsia" w:ascii="宋体" w:hAnsi="宋体"/>
                <w:sz w:val="3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lang w:val="en-US" w:eastAsia="zh-CN"/>
              </w:rPr>
            </w:pPr>
            <w:r>
              <w:rPr>
                <w:rFonts w:hint="eastAsia" w:ascii="宋体" w:hAnsi="宋体"/>
                <w:sz w:val="32"/>
                <w:szCs w:val="24"/>
              </w:rPr>
              <w:t xml:space="preserve">  2024年本单位支出预算686.10万元，其中，208社会保障和就业支出34.19万元，212城乡社区支出632.68万元，221住房保障支出19.23万元，支出较去年增加</w:t>
            </w:r>
            <w:r>
              <w:rPr>
                <w:rFonts w:hint="eastAsia" w:ascii="宋体" w:hAnsi="宋体"/>
                <w:sz w:val="32"/>
                <w:szCs w:val="24"/>
                <w:lang w:val="en-US" w:eastAsia="zh-CN"/>
              </w:rPr>
              <w:t>686.10万</w:t>
            </w:r>
            <w:r>
              <w:rPr>
                <w:rFonts w:hint="eastAsia" w:ascii="宋体" w:hAnsi="宋体"/>
                <w:sz w:val="32"/>
                <w:szCs w:val="24"/>
              </w:rPr>
              <w:t>元，主要是因为</w:t>
            </w:r>
            <w:r>
              <w:rPr>
                <w:rFonts w:hint="eastAsia" w:ascii="宋体" w:hAnsi="宋体"/>
                <w:sz w:val="32"/>
                <w:szCs w:val="24"/>
                <w:lang w:val="en-US" w:eastAsia="zh-CN"/>
              </w:rPr>
              <w:t>机构改革从原岳阳市城管事务中心分列，属2023年新增单位，2023年无年初预算。</w:t>
            </w:r>
          </w:p>
          <w:p>
            <w:pPr>
              <w:spacing w:beforeLines="0" w:afterLines="0" w:line="375" w:lineRule="exact"/>
              <w:ind w:left="20"/>
              <w:rPr>
                <w:rFonts w:hint="eastAsia" w:ascii="宋体" w:hAnsi="宋体"/>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2024年一般公共预算拨款支出预算686.10万元，其中，208社会保障和就业支出34.19万元，占4.98%；212城乡社区支出632.68万元，占92.21%；221住房保障支出19.23万元，占2.8%；具体安排情况如下：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一）基本支出：2024年基本支出年初预算数为268.10万元（数据来源见表23），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469"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二）项目支出：2024年项目支出年初预算数为418.00万元（数据来源见表20），是指单位为完成特定行政工作任务或事业发展目标而发生的支出，包括有关业务工作经费、运行维护经费、其他事业发展资金等。其中：静脉产业园区基础设施运维管理经费专项支出28.00万元，主要用于</w:t>
            </w:r>
            <w:r>
              <w:rPr>
                <w:rFonts w:hint="eastAsia" w:ascii="宋体" w:hAnsi="宋体"/>
                <w:sz w:val="32"/>
                <w:szCs w:val="24"/>
                <w:lang w:eastAsia="zh-CN"/>
              </w:rPr>
              <w:t>静脉产业园区污水排放在线监测及污水管网维修维护</w:t>
            </w:r>
            <w:r>
              <w:rPr>
                <w:rFonts w:hint="eastAsia" w:ascii="宋体" w:hAnsi="宋体"/>
                <w:sz w:val="32"/>
                <w:szCs w:val="24"/>
              </w:rPr>
              <w:t>方面,罗家坳生活垃圾填埋场飞灰填埋区运维管理及配套设施项目专项支出60.00万元，主要用于</w:t>
            </w:r>
            <w:r>
              <w:rPr>
                <w:rFonts w:hint="eastAsia" w:ascii="宋体" w:hAnsi="宋体"/>
                <w:sz w:val="32"/>
                <w:szCs w:val="24"/>
                <w:lang w:eastAsia="zh-CN"/>
              </w:rPr>
              <w:t>厂区维修维护、沉降监测等</w:t>
            </w:r>
            <w:r>
              <w:rPr>
                <w:rFonts w:hint="eastAsia" w:ascii="宋体" w:hAnsi="宋体"/>
                <w:sz w:val="32"/>
                <w:szCs w:val="24"/>
              </w:rPr>
              <w:t>方面,罗家坳生活垃圾无害处理场渗滤液设备维修项目专项支出70.00万元，主要用于罗家坳生活垃圾无害处理场渗滤液设备维修方面,罗家坳无害化处理场渗透液处理系统运营费专项支出260.00万元，主要用于罗家坳无害化处理场渗透液处</w:t>
            </w:r>
            <w:r>
              <w:rPr>
                <w:rFonts w:hint="eastAsia" w:ascii="宋体" w:hAnsi="宋体"/>
                <w:sz w:val="32"/>
                <w:szCs w:val="24"/>
                <w:lang w:eastAsia="zh-CN"/>
              </w:rPr>
              <w:t>置</w:t>
            </w:r>
            <w:r>
              <w:rPr>
                <w:rFonts w:hint="eastAsia" w:ascii="宋体" w:hAnsi="宋体"/>
                <w:sz w:val="32"/>
                <w:szCs w:val="24"/>
              </w:rPr>
              <w:t>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2024年度本单位无政府性基金安排的支出，所以公开的附件15-17（政府性基金预算）为空。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lang w:val="en-US" w:eastAsia="zh-CN"/>
              </w:rPr>
            </w:pPr>
            <w:r>
              <w:rPr>
                <w:rFonts w:hint="eastAsia" w:ascii="宋体" w:hAnsi="宋体"/>
                <w:sz w:val="32"/>
                <w:szCs w:val="24"/>
              </w:rPr>
              <w:t xml:space="preserve">  本单位2024年机关运行经费当年一般公共预算拨款24.31万元（数据来源见表12），比上一年增加</w:t>
            </w:r>
            <w:r>
              <w:rPr>
                <w:rFonts w:hint="eastAsia" w:ascii="宋体" w:hAnsi="宋体"/>
                <w:sz w:val="32"/>
                <w:szCs w:val="24"/>
                <w:lang w:val="en-US" w:eastAsia="zh-CN"/>
              </w:rPr>
              <w:t>24.31</w:t>
            </w:r>
            <w:r>
              <w:rPr>
                <w:rFonts w:hint="eastAsia" w:ascii="宋体" w:hAnsi="宋体"/>
                <w:sz w:val="32"/>
                <w:szCs w:val="24"/>
              </w:rPr>
              <w:t>万元，增加</w:t>
            </w:r>
            <w:r>
              <w:rPr>
                <w:rFonts w:hint="eastAsia" w:ascii="宋体" w:hAnsi="宋体"/>
                <w:sz w:val="32"/>
                <w:szCs w:val="24"/>
                <w:lang w:val="en-US" w:eastAsia="zh-CN"/>
              </w:rPr>
              <w:t>100</w:t>
            </w:r>
            <w:r>
              <w:rPr>
                <w:rFonts w:hint="eastAsia" w:ascii="宋体" w:hAnsi="宋体"/>
                <w:sz w:val="32"/>
                <w:szCs w:val="24"/>
              </w:rPr>
              <w:t>%。主要是因为</w:t>
            </w:r>
            <w:r>
              <w:rPr>
                <w:rFonts w:hint="eastAsia" w:ascii="宋体" w:hAnsi="宋体"/>
                <w:sz w:val="32"/>
                <w:szCs w:val="24"/>
                <w:lang w:val="en-US" w:eastAsia="zh-CN"/>
              </w:rPr>
              <w:t>机构改革从原岳阳市城管事务中心分列，属2023年新增单位，2023年无年初预算。</w:t>
            </w:r>
          </w:p>
          <w:p>
            <w:pPr>
              <w:spacing w:beforeLines="0" w:afterLines="0" w:line="375" w:lineRule="exact"/>
              <w:ind w:left="20"/>
              <w:rPr>
                <w:rFonts w:hint="eastAsia" w:ascii="宋体" w:hAnsi="宋体"/>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lang w:val="en-US" w:eastAsia="zh-CN"/>
              </w:rPr>
            </w:pPr>
            <w:r>
              <w:rPr>
                <w:rFonts w:hint="eastAsia" w:ascii="宋体" w:hAnsi="宋体"/>
                <w:sz w:val="32"/>
                <w:szCs w:val="24"/>
              </w:rPr>
              <w:t xml:space="preserve">  本单位2024年“三公”经费预算数0.00万元（数据来源见表14），其中，公务接待费0.00万元，因公出国（境）费0.00万元，公务用车购置及运行费0.00万元（其中，公务用车购置费0.00万元，公务用车运行费0.00万元）。2024年三公经费预算较上年增加</w:t>
            </w:r>
            <w:r>
              <w:rPr>
                <w:rFonts w:hint="eastAsia" w:ascii="宋体" w:hAnsi="宋体"/>
                <w:sz w:val="32"/>
                <w:szCs w:val="24"/>
                <w:lang w:val="en-US" w:eastAsia="zh-CN"/>
              </w:rPr>
              <w:t>0</w:t>
            </w:r>
            <w:r>
              <w:rPr>
                <w:rFonts w:hint="eastAsia" w:ascii="宋体" w:hAnsi="宋体"/>
                <w:sz w:val="32"/>
                <w:szCs w:val="24"/>
              </w:rPr>
              <w:t>万元，主要原因是因为</w:t>
            </w:r>
            <w:r>
              <w:rPr>
                <w:rFonts w:hint="eastAsia" w:ascii="宋体" w:hAnsi="宋体"/>
                <w:sz w:val="32"/>
                <w:szCs w:val="24"/>
                <w:lang w:val="en-US" w:eastAsia="zh-CN"/>
              </w:rPr>
              <w:t>机构改革从原岳阳市城管事务中心分列，属2023年新增单位，2023年无年初预算。</w:t>
            </w:r>
          </w:p>
          <w:p>
            <w:pPr>
              <w:spacing w:beforeLines="0" w:afterLines="0" w:line="375" w:lineRule="exact"/>
              <w:ind w:left="20"/>
              <w:rPr>
                <w:rFonts w:hint="eastAsia" w:ascii="宋体" w:hAnsi="宋体"/>
                <w:sz w:val="32"/>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75"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本单位2024年会议费预算0.00万元（数据来源见表13会议费、培训费），2024年度本单位未计划安排会议、培训，未计划举办节庆、晚会、论坛、赛事活动。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本单位2024年政府采购预算总额</w:t>
            </w:r>
            <w:r>
              <w:rPr>
                <w:rFonts w:hint="eastAsia" w:ascii="宋体" w:hAnsi="宋体"/>
                <w:sz w:val="32"/>
                <w:szCs w:val="24"/>
                <w:lang w:val="en-US" w:eastAsia="zh-CN"/>
              </w:rPr>
              <w:t>1301.29</w:t>
            </w:r>
            <w:r>
              <w:rPr>
                <w:rFonts w:hint="eastAsia" w:ascii="宋体" w:hAnsi="宋体"/>
                <w:sz w:val="32"/>
                <w:szCs w:val="24"/>
              </w:rPr>
              <w:t>万元</w:t>
            </w:r>
            <w:r>
              <w:rPr>
                <w:rFonts w:hint="eastAsia" w:ascii="宋体" w:hAnsi="宋体"/>
                <w:sz w:val="32"/>
                <w:szCs w:val="24"/>
                <w:lang w:val="en-US" w:eastAsia="zh-CN"/>
              </w:rPr>
              <w:t>(其中880.13万元为财政代编预算)</w:t>
            </w:r>
            <w:r>
              <w:rPr>
                <w:rFonts w:hint="eastAsia" w:ascii="宋体" w:hAnsi="宋体"/>
                <w:sz w:val="32"/>
                <w:szCs w:val="24"/>
              </w:rPr>
              <w:t>，其中工程类</w:t>
            </w:r>
            <w:r>
              <w:rPr>
                <w:rFonts w:hint="eastAsia" w:ascii="宋体" w:hAnsi="宋体"/>
                <w:sz w:val="32"/>
                <w:szCs w:val="24"/>
                <w:lang w:val="en-US" w:eastAsia="zh-CN"/>
              </w:rPr>
              <w:t>920.13</w:t>
            </w:r>
            <w:r>
              <w:rPr>
                <w:rFonts w:hint="eastAsia" w:ascii="宋体" w:hAnsi="宋体"/>
                <w:sz w:val="32"/>
                <w:szCs w:val="24"/>
              </w:rPr>
              <w:t>万元，货物类</w:t>
            </w:r>
            <w:r>
              <w:rPr>
                <w:rFonts w:hint="eastAsia" w:ascii="宋体" w:hAnsi="宋体"/>
                <w:sz w:val="32"/>
                <w:szCs w:val="24"/>
                <w:lang w:val="en-US" w:eastAsia="zh-CN"/>
              </w:rPr>
              <w:t>7.86</w:t>
            </w:r>
            <w:r>
              <w:rPr>
                <w:rFonts w:hint="eastAsia" w:ascii="宋体" w:hAnsi="宋体"/>
                <w:sz w:val="32"/>
                <w:szCs w:val="24"/>
              </w:rPr>
              <w:t>万元，服务类</w:t>
            </w:r>
            <w:r>
              <w:rPr>
                <w:rFonts w:hint="eastAsia" w:ascii="宋体" w:hAnsi="宋体"/>
                <w:sz w:val="32"/>
                <w:szCs w:val="24"/>
                <w:lang w:val="en-US" w:eastAsia="zh-CN"/>
              </w:rPr>
              <w:t>373.3</w:t>
            </w:r>
            <w:r>
              <w:rPr>
                <w:rFonts w:hint="eastAsia" w:ascii="宋体" w:hAnsi="宋体"/>
                <w:sz w:val="32"/>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numPr>
                <w:ilvl w:val="0"/>
                <w:numId w:val="1"/>
              </w:numPr>
              <w:spacing w:beforeLines="0" w:afterLines="0" w:line="375" w:lineRule="exact"/>
              <w:rPr>
                <w:rFonts w:hint="eastAsia" w:ascii="Dialog" w:hAnsi="Dialog"/>
                <w:sz w:val="32"/>
                <w:szCs w:val="24"/>
              </w:rPr>
            </w:pPr>
            <w:r>
              <w:rPr>
                <w:rFonts w:hint="eastAsia" w:ascii="Dialog" w:hAnsi="Dialog"/>
                <w:sz w:val="32"/>
                <w:szCs w:val="24"/>
              </w:rPr>
              <w:t>国有资产占有使用及新增资产配置情况</w:t>
            </w:r>
          </w:p>
          <w:p>
            <w:pPr>
              <w:numPr>
                <w:ilvl w:val="0"/>
                <w:numId w:val="0"/>
              </w:numPr>
              <w:spacing w:beforeLines="0" w:afterLines="0" w:line="375" w:lineRule="exact"/>
              <w:ind w:firstLine="320" w:firstLineChars="100"/>
              <w:rPr>
                <w:rFonts w:hint="eastAsia" w:ascii="Dialog" w:hAnsi="Dialog"/>
                <w:sz w:val="32"/>
                <w:szCs w:val="24"/>
              </w:rPr>
            </w:pPr>
            <w:r>
              <w:rPr>
                <w:rFonts w:hint="eastAsia" w:ascii="Dialog" w:hAnsi="Dialog"/>
                <w:sz w:val="32"/>
                <w:szCs w:val="24"/>
              </w:rPr>
              <w:t>截至上年底，本单位共有车辆0辆，其中领导干部用车0辆，一般公务用车2辆，其他用车0辆。单位价值50万元以上通用设备0台，单位价值100万元以上专用设备0台。</w:t>
            </w:r>
          </w:p>
          <w:p>
            <w:pPr>
              <w:numPr>
                <w:ilvl w:val="0"/>
                <w:numId w:val="0"/>
              </w:numPr>
              <w:spacing w:beforeLines="0" w:afterLines="0" w:line="375" w:lineRule="exact"/>
              <w:ind w:left="340"/>
              <w:rPr>
                <w:rFonts w:hint="eastAsia" w:ascii="Dialog" w:hAnsi="Dialog"/>
                <w:sz w:val="32"/>
                <w:szCs w:val="24"/>
              </w:rPr>
            </w:pPr>
            <w:r>
              <w:rPr>
                <w:rFonts w:hint="eastAsia" w:ascii="宋体" w:hAnsi="宋体"/>
                <w:sz w:val="32"/>
                <w:szCs w:val="24"/>
              </w:rPr>
              <w:t>2024年度本单位未计划处置或新增车辆、设备等。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firstLine="320" w:firstLineChars="100"/>
              <w:rPr>
                <w:rFonts w:hint="eastAsia" w:ascii="Dialog" w:hAnsi="Dialog"/>
                <w:sz w:val="32"/>
                <w:szCs w:val="24"/>
              </w:rPr>
            </w:pPr>
            <w:r>
              <w:rPr>
                <w:rFonts w:hint="eastAsia" w:ascii="Dialog" w:hAnsi="Dialog"/>
                <w:sz w:val="32"/>
                <w:szCs w:val="24"/>
              </w:rPr>
              <w:t>（六）预算绩效目标说明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本单位所有支出实行绩效目标管理。纳入2024年单位整体支出绩效目标的金额为686.10万元，其中，基本支出268.10万元，项目支出418.00万元，详见文尾附表中单位预算公开表格的表21-22。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89"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eastAsia" w:ascii="Dialog" w:hAnsi="Dialog"/>
                <w:sz w:val="32"/>
                <w:szCs w:val="24"/>
              </w:rPr>
            </w:pPr>
            <w:r>
              <w:rPr>
                <w:rFonts w:hint="eastAsia" w:ascii="Dialog" w:hAnsi="Dialog"/>
                <w:sz w:val="32"/>
                <w:szCs w:val="24"/>
              </w:rPr>
              <w:t>第二部分  2024年单位预算公开表格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8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color w:val="FF0000"/>
                <w:sz w:val="32"/>
                <w:szCs w:val="24"/>
              </w:rPr>
            </w:pPr>
            <w:r>
              <w:rPr>
                <w:rFonts w:hint="eastAsia" w:ascii="宋体" w:hAnsi="宋体"/>
                <w:b/>
                <w:color w:val="auto"/>
                <w:sz w:val="32"/>
                <w:szCs w:val="24"/>
              </w:rPr>
              <w:t>注：以上单位预算公开报表中，空表表示本单位无相关收支情况。</w:t>
            </w:r>
          </w:p>
        </w:tc>
      </w:tr>
    </w:tbl>
    <w:p>
      <w:pPr>
        <w:spacing w:beforeLines="0" w:afterLines="0"/>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Dialog">
    <w:altName w:val="Times New Roman"/>
    <w:panose1 w:val="00000000000000000000"/>
    <w:charset w:val="86"/>
    <w:family w:val="roma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B6249"/>
    <w:multiLevelType w:val="multilevel"/>
    <w:tmpl w:val="67BB6249"/>
    <w:lvl w:ilvl="0" w:tentative="0">
      <w:start w:val="5"/>
      <w:numFmt w:val="chineseCounting"/>
      <w:suff w:val="nothing"/>
      <w:lvlText w:val="（%1）"/>
      <w:lvlJc w:val="left"/>
      <w:pPr>
        <w:ind w:left="340" w:firstLine="0"/>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NTY0YTAwZjIyMDZlZDkzNjgxZDc5OGJhNGM2MWMifQ=="/>
  </w:docVars>
  <w:rsids>
    <w:rsidRoot w:val="00172A27"/>
    <w:rsid w:val="54467E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eastAsia="宋体"/>
      <w:color w:val="000000"/>
      <w:sz w:val="24"/>
      <w:szCs w:val="24"/>
    </w:rPr>
  </w:style>
  <w:style w:type="paragraph" w:styleId="2">
    <w:name w:val="heading 1"/>
    <w:unhideWhenUsed/>
    <w:uiPriority w:val="99"/>
    <w:pPr>
      <w:widowControl w:val="0"/>
      <w:autoSpaceDE w:val="0"/>
      <w:autoSpaceDN w:val="0"/>
      <w:adjustRightInd w:val="0"/>
      <w:spacing w:beforeLines="0" w:afterLines="0"/>
    </w:pPr>
    <w:rPr>
      <w:rFonts w:hint="default" w:ascii="Arial" w:hAnsi="Arial" w:eastAsia="宋体"/>
      <w:b/>
      <w:color w:val="000000"/>
      <w:sz w:val="32"/>
      <w:szCs w:val="24"/>
    </w:rPr>
  </w:style>
  <w:style w:type="paragraph" w:styleId="3">
    <w:name w:val="heading 2"/>
    <w:unhideWhenUsed/>
    <w:uiPriority w:val="99"/>
    <w:pPr>
      <w:widowControl w:val="0"/>
      <w:autoSpaceDE w:val="0"/>
      <w:autoSpaceDN w:val="0"/>
      <w:adjustRightInd w:val="0"/>
      <w:spacing w:beforeLines="0" w:afterLines="0"/>
    </w:pPr>
    <w:rPr>
      <w:rFonts w:hint="default" w:ascii="Arial" w:hAnsi="Arial" w:eastAsia="宋体"/>
      <w:b/>
      <w:i/>
      <w:color w:val="000000"/>
      <w:sz w:val="28"/>
      <w:szCs w:val="24"/>
    </w:rPr>
  </w:style>
  <w:style w:type="paragraph" w:styleId="4">
    <w:name w:val="heading 3"/>
    <w:unhideWhenUsed/>
    <w:uiPriority w:val="99"/>
    <w:pPr>
      <w:widowControl w:val="0"/>
      <w:autoSpaceDE w:val="0"/>
      <w:autoSpaceDN w:val="0"/>
      <w:adjustRightInd w:val="0"/>
      <w:spacing w:beforeLines="0" w:afterLines="0"/>
    </w:pPr>
    <w:rPr>
      <w:rFonts w:hint="default" w:ascii="Arial" w:hAnsi="Arial" w:eastAsia="宋体"/>
      <w:b/>
      <w:color w:val="000000"/>
      <w:sz w:val="26"/>
      <w:szCs w:val="24"/>
    </w:rPr>
  </w:style>
  <w:style w:type="character" w:default="1" w:styleId="6">
    <w:name w:val="Default Paragraph Font"/>
    <w:unhideWhenUsed/>
    <w:uiPriority w:val="99"/>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2024-09-13T02:01:36Z</dcterms:created>
  <dc:creator>AOC</dc:creator>
  <cp:lastModifiedBy>王木木</cp:lastModifiedBy>
  <dcterms:modified xsi:type="dcterms:W3CDTF">2024-09-13T02:01:56Z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63DB9096FF8F4BBB9C88EA70CA01503A</vt:lpwstr>
  </property>
</Properties>
</file>