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岳阳市城市管理和综合执法局湖南城陵矶新港区分局2022年度单位预算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widowControl/>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岳阳市城市管理和综合执法局湖南城陵矶新港区分局承担城陵矶新港区辖区内市容环境卫生、园林绿化、城管执法、市政公共设施维护、路灯亮化、渣土运输（道路破占道）、户外广告、城镇燃气、停车管理等职能。</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独立编制、核算机构数1个，核定人员编制22人，现有人员编制20人，为公益一类事业单位。内设科室分别是综合股、财务股、行政审批股、维护考评股、执法一中队、执法二中队、执法三中队。</w:t>
            </w:r>
          </w:p>
          <w:p>
            <w:pPr>
              <w:widowControl/>
              <w:jc w:val="left"/>
              <w:rPr>
                <w:rFonts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283.15万元，其中，一般公共预算拨款283.15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收入较去年增加65.71万元，主要是因为人员经费增加。</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283.15万元，其中，城乡社区支出281.65万元，占比99.47%，农林水支出1.5万元，占比0.53%。支出较去年增加65.71万元，其中基本支出增加16.45万元，项目支出增加49.26万元。其中基本支出较上年增加主要是因为人员工资增加，运转类（其他）项目支出增加主要是因为伙食补助、物业补贴、工会经费等人员经费增加。</w:t>
            </w:r>
          </w:p>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说明：</w:t>
            </w:r>
            <w:r>
              <w:rPr>
                <w:rFonts w:hint="eastAsia" w:ascii="仿宋_GB2312" w:hAnsi="宋体" w:eastAsia="仿宋_GB2312" w:cs="宋体"/>
                <w:kern w:val="0"/>
                <w:sz w:val="28"/>
                <w:szCs w:val="28"/>
                <w:lang w:val="en-US" w:eastAsia="zh-CN"/>
              </w:rPr>
              <w:t>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2022年本单位一般公共预算拨款支出预算283.15万元，其中，城乡社区支出281.65万元，占比99.47%，农林水支出1.5万元，占比0.53%。具体安排情况如下：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203.89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79.26万元，是指单位为完成特定行政工作任务或事业发展目标而发生的支出，包括有关业务工作经费、运行维护经费等。其中：运转类（其他）项目支出64.26万元，主要用于工会经费补助、伙食费补助、物业服务补贴、综合绩效奖和平安岳阳建设奖等方面；特定目标类项目15万元，主要用于城管事务管理等方面。</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autoSpaceDE w:val="0"/>
              <w:autoSpaceDN w:val="0"/>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本单位2022年机关运行经费当年一般公共预算拨款20万元，比上一年增加0.2万元，增加0.01</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，主要原因是人员工资正常增长。</w:t>
            </w:r>
          </w:p>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三公”经费预算数0万元，其中，公务接待费0万元，因公出国（境）费0万元，公务用车购置及运行费0万元，其中公务用车购置费0万元，公务用车运行费0万元。比上一年减少10.5万元，减少100%，主要原因是2022年无相关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本单位2022年培训费预算1.5万元，拟开展1次培训，人数21人，内容为行政执法专项培训。2022年度本单位未计划安排会议，未计划举办节庆、晚会、论坛、赛事活动。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截至上一年12月底，本单位共有车辆2辆，其中领导干部用车0辆，一般公务用车0辆，其他用车2辆。单位价值50万元以上通用设备0台，单位价值100万元以上专用设备0台。</w:t>
            </w:r>
          </w:p>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2022年拟新增配备领导干部用车0辆，一般公务用车0辆，其他用车0辆，新增配备单位价值50万元以上通用设备0台，单位价值100万元以上专用设备0台。2022年度本单位未计划处置或新增车辆、设备等。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本单位所有支出实行绩效目标管理。纳入2022年部门整体支出绩效目标的金额为283.15万元，其中，基本支出203.89万元，项目支出79.26万元，详见文尾附表中单位预算公开表格的表21-22。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bookmarkStart w:id="0" w:name="_GoBack"/>
            <w:bookmarkEnd w:id="0"/>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widowControl/>
              <w:jc w:val="left"/>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Tc4YmUwYjZiMzUwNjI5ZDgzMDEyNWNlOGNkOWMifQ=="/>
  </w:docVars>
  <w:rsids>
    <w:rsidRoot w:val="003A4954"/>
    <w:rsid w:val="003A4954"/>
    <w:rsid w:val="00A70A66"/>
    <w:rsid w:val="18F71617"/>
    <w:rsid w:val="318254C8"/>
    <w:rsid w:val="34F03B35"/>
    <w:rsid w:val="6A1E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510</Words>
  <Characters>2907</Characters>
  <Lines>24</Lines>
  <Paragraphs>6</Paragraphs>
  <TotalTime>0</TotalTime>
  <ScaleCrop>false</ScaleCrop>
  <LinksUpToDate>false</LinksUpToDate>
  <CharactersWithSpaces>3411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2023-06-08T07:43:00Z</dcterms:created>
  <dc:creator>PC</dc:creator>
  <cp:lastModifiedBy>闪闪</cp:lastModifiedBy>
  <dcterms:modified xsi:type="dcterms:W3CDTF">2023-09-23T04:08:48Z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B7FECE80CC1340D79147DFCE7BC7A6E5_13</vt:lpwstr>
  </property>
</Properties>
</file>