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w:t>
      </w:r>
      <w:r>
        <w:rPr>
          <w:rFonts w:hint="eastAsia"/>
          <w:sz w:val="84"/>
          <w:szCs w:val="84"/>
          <w:lang w:val="en-US" w:eastAsia="zh-CN"/>
        </w:rPr>
        <w:t>1</w:t>
      </w:r>
      <w:r>
        <w:rPr>
          <w:rFonts w:hint="eastAsia"/>
          <w:sz w:val="84"/>
          <w:szCs w:val="84"/>
        </w:rPr>
        <w:t>年度</w:t>
      </w:r>
    </w:p>
    <w:p>
      <w:pPr>
        <w:pStyle w:val="12"/>
        <w:jc w:val="center"/>
        <w:rPr>
          <w:sz w:val="84"/>
          <w:szCs w:val="84"/>
        </w:rPr>
      </w:pPr>
      <w:r>
        <w:rPr>
          <w:rFonts w:hint="eastAsia"/>
          <w:sz w:val="84"/>
          <w:szCs w:val="84"/>
        </w:rPr>
        <w:t>岳阳市市政维护管理</w:t>
      </w:r>
      <w:r>
        <w:rPr>
          <w:rFonts w:hint="eastAsia"/>
          <w:sz w:val="84"/>
          <w:szCs w:val="84"/>
          <w:lang w:eastAsia="zh-CN"/>
        </w:rPr>
        <w:t>中心</w:t>
      </w:r>
      <w:r>
        <w:rPr>
          <w:rFonts w:hint="eastAsia"/>
          <w:sz w:val="84"/>
          <w:szCs w:val="84"/>
          <w:lang w:val="en-US" w:eastAsia="zh-CN"/>
        </w:rPr>
        <w:t xml:space="preserve"> </w:t>
      </w: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岳阳市市政维护管理</w:t>
      </w:r>
      <w:r>
        <w:rPr>
          <w:rFonts w:hint="eastAsia"/>
          <w:b/>
          <w:sz w:val="28"/>
          <w:szCs w:val="28"/>
          <w:lang w:eastAsia="zh-CN"/>
        </w:rPr>
        <w:t>中心</w:t>
      </w:r>
      <w:r>
        <w:rPr>
          <w:rFonts w:hint="eastAsia"/>
          <w:b/>
          <w:sz w:val="28"/>
          <w:szCs w:val="28"/>
        </w:rPr>
        <w:t>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hint="eastAsia" w:cs="仿宋_GB2312" w:asciiTheme="minorEastAsia" w:hAnsiTheme="minorEastAsia" w:eastAsiaTheme="minorEastAsia"/>
          <w:sz w:val="28"/>
          <w:szCs w:val="28"/>
          <w:lang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eastAsia="zh-CN"/>
        </w:rPr>
        <w:t>及决算单位构成</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1</w:t>
      </w:r>
      <w:r>
        <w:rPr>
          <w:rFonts w:hint="eastAsia" w:hAnsi="仿宋_GB2312"/>
          <w:b/>
          <w:sz w:val="28"/>
          <w:szCs w:val="28"/>
        </w:rPr>
        <w:t>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1</w:t>
      </w:r>
      <w:r>
        <w:rPr>
          <w:rFonts w:hint="eastAsia" w:hAnsi="仿宋_GB2312"/>
          <w:b/>
          <w:sz w:val="28"/>
          <w:szCs w:val="28"/>
        </w:rPr>
        <w:t>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lang w:eastAsia="zh-CN"/>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lang w:eastAsia="zh-CN"/>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十四、202</w:t>
      </w:r>
      <w:r>
        <w:rPr>
          <w:rFonts w:hint="eastAsia" w:ascii="仿宋_GB2312" w:hAnsi="仿宋_GB2312" w:cs="仿宋_GB2312"/>
          <w:color w:val="000000"/>
          <w:kern w:val="0"/>
          <w:sz w:val="28"/>
          <w:szCs w:val="28"/>
          <w:lang w:val="en-US" w:eastAsia="zh-CN"/>
        </w:rPr>
        <w:t>1</w:t>
      </w:r>
      <w:r>
        <w:rPr>
          <w:rFonts w:hint="eastAsia" w:ascii="仿宋_GB2312" w:hAnsi="仿宋_GB2312" w:cs="仿宋_GB2312"/>
          <w:color w:val="000000"/>
          <w:kern w:val="0"/>
          <w:sz w:val="28"/>
          <w:szCs w:val="28"/>
        </w:rPr>
        <w:t>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rFonts w:hint="eastAsia"/>
          <w:sz w:val="84"/>
          <w:szCs w:val="84"/>
        </w:rPr>
      </w:pPr>
    </w:p>
    <w:p>
      <w:pPr>
        <w:pStyle w:val="12"/>
        <w:jc w:val="center"/>
        <w:rPr>
          <w:rFonts w:hint="eastAsia"/>
          <w:sz w:val="84"/>
          <w:szCs w:val="84"/>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岳阳市市政维护管理</w:t>
      </w:r>
      <w:r>
        <w:rPr>
          <w:rFonts w:hint="eastAsia"/>
          <w:sz w:val="84"/>
          <w:szCs w:val="84"/>
          <w:lang w:eastAsia="zh-CN"/>
        </w:rPr>
        <w:t>中心</w:t>
      </w:r>
      <w:r>
        <w:rPr>
          <w:rFonts w:hint="eastAsia"/>
          <w:sz w:val="84"/>
          <w:szCs w:val="84"/>
          <w:lang w:val="en-US" w:eastAsia="zh-CN"/>
        </w:rPr>
        <w:t xml:space="preserve"> </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28"/>
          <w:szCs w:val="28"/>
        </w:rPr>
        <w:t xml:space="preserve">    </w:t>
      </w:r>
      <w:r>
        <w:rPr>
          <w:rFonts w:hint="eastAsia" w:cs="仿宋" w:asciiTheme="minorEastAsia" w:hAnsiTheme="minorEastAsia"/>
          <w:bCs/>
          <w:kern w:val="0"/>
          <w:sz w:val="32"/>
          <w:szCs w:val="32"/>
        </w:rPr>
        <w:t>1、负责宣传和贯彻执行国家、省有关城市市政设施维护管理的法律、法规和规章；参与本市市政设施管理和养护规范性文件的起草以及市政设施维护发展规划的制定。</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2、负责组织与管理本城市市政基础设施（道路、桥梁隧道、泵房、排水涵洞、人行道、人行天桥、人行地下通道等）的日常管理、设施监测、检测及维修与养护，确保市政设施整齐完好。</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3、负责管理城市市政维护行业标准及其工程施工的质量、进度、安全和市政维护技术标准，并监督执行：负责市政工程质量检测；参与新建市政工程移交、接管工作；根据职责分工参与本城市环境综合整治、创建文明卫生城市和市容管理等工作。</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4、负责本城市市政设施维修、改造计划及资金计划的编制；负责组织与管理本城市市政工程设施的大、中修和配套建设负责破占道恢复工作。</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5、参与本城市排涝、排渍；负责城区雨污水排放、水质水量监测、监控。</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6、负责本单位工程机械、车辆、设备的管理，确保安全运行。</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7、负责市政应急指挥（处理）中心的日常工作：负责涉及市政设施方面的城市防汛、防台风、抗冰雪灾害等突发应急事件的组织和协调。</w:t>
      </w:r>
    </w:p>
    <w:p>
      <w:pPr>
        <w:widowControl/>
        <w:spacing w:line="600" w:lineRule="exact"/>
        <w:rPr>
          <w:rFonts w:ascii="仿宋" w:hAnsi="仿宋" w:eastAsia="仿宋" w:cs="仿宋"/>
          <w:bCs/>
          <w:kern w:val="0"/>
          <w:sz w:val="32"/>
          <w:szCs w:val="32"/>
        </w:rPr>
      </w:pPr>
      <w:r>
        <w:rPr>
          <w:rFonts w:hint="eastAsia" w:cs="仿宋" w:asciiTheme="minorEastAsia" w:hAnsiTheme="minorEastAsia"/>
          <w:bCs/>
          <w:kern w:val="0"/>
          <w:sz w:val="32"/>
          <w:szCs w:val="32"/>
        </w:rPr>
        <w:t xml:space="preserve">    8、承办市委市政府和主管部门交办的其它工作。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黑体" w:hAnsi="黑体" w:eastAsia="黑体"/>
          <w:bCs/>
          <w:kern w:val="0"/>
          <w:sz w:val="32"/>
          <w:szCs w:val="32"/>
        </w:rPr>
      </w:pPr>
      <w:r>
        <w:rPr>
          <w:rFonts w:hint="eastAsia" w:cs="仿宋" w:asciiTheme="minorEastAsia" w:hAnsiTheme="minorEastAsia"/>
          <w:bCs/>
          <w:kern w:val="0"/>
          <w:sz w:val="32"/>
          <w:szCs w:val="32"/>
        </w:rPr>
        <w:t xml:space="preserve">    (一)内设机构设置</w:t>
      </w:r>
    </w:p>
    <w:p>
      <w:pPr>
        <w:widowControl/>
        <w:spacing w:line="600" w:lineRule="exact"/>
        <w:ind w:firstLine="640" w:firstLineChars="200"/>
        <w:rPr>
          <w:rFonts w:asciiTheme="minorEastAsia" w:hAnsiTheme="minorEastAsia"/>
          <w:sz w:val="32"/>
          <w:szCs w:val="24"/>
          <w:highlight w:val="white"/>
        </w:rPr>
      </w:pPr>
      <w:r>
        <w:rPr>
          <w:rFonts w:hint="eastAsia" w:cs="仿宋" w:asciiTheme="minorEastAsia" w:hAnsiTheme="minorEastAsia"/>
          <w:bCs/>
          <w:kern w:val="0"/>
          <w:sz w:val="32"/>
          <w:szCs w:val="32"/>
          <w:lang w:eastAsia="zh-CN"/>
        </w:rPr>
        <w:t>我中心设</w:t>
      </w:r>
      <w:r>
        <w:rPr>
          <w:rFonts w:hint="eastAsia" w:cs="仿宋" w:asciiTheme="minorEastAsia" w:hAnsiTheme="minorEastAsia"/>
          <w:bCs/>
          <w:kern w:val="0"/>
          <w:sz w:val="32"/>
          <w:szCs w:val="32"/>
          <w:lang w:val="en-US" w:eastAsia="zh-CN"/>
        </w:rPr>
        <w:t>6个内设机构：综合部、财务内审部、人事部、安全技术部、计划服务部、信息考评部；下设5个副科级分支机构：市政道路桥梁管理所、市政排水泵站管理所、市政设备管理所、市政维护科研所、城陵矶新港区管理所。</w:t>
      </w:r>
    </w:p>
    <w:p>
      <w:pPr>
        <w:widowControl/>
        <w:spacing w:line="600" w:lineRule="exact"/>
        <w:ind w:firstLine="640" w:firstLineChars="200"/>
        <w:rPr>
          <w:rFonts w:hint="eastAsia" w:cs="仿宋" w:asciiTheme="minorEastAsia" w:hAnsiTheme="minorEastAsia"/>
          <w:bCs/>
          <w:kern w:val="0"/>
          <w:sz w:val="32"/>
          <w:szCs w:val="32"/>
        </w:rPr>
      </w:pPr>
      <w:r>
        <w:rPr>
          <w:rFonts w:hint="eastAsia" w:cs="仿宋" w:asciiTheme="minorEastAsia" w:hAnsiTheme="minorEastAsia"/>
          <w:bCs/>
          <w:kern w:val="0"/>
          <w:sz w:val="32"/>
          <w:szCs w:val="32"/>
        </w:rPr>
        <w:t>（二）决算单位构成</w:t>
      </w:r>
    </w:p>
    <w:p>
      <w:pPr>
        <w:widowControl/>
        <w:spacing w:line="600" w:lineRule="exact"/>
        <w:ind w:firstLine="640" w:firstLineChars="200"/>
        <w:rPr>
          <w:rFonts w:hint="eastAsia" w:cs="仿宋" w:asciiTheme="minorEastAsia" w:hAnsiTheme="minorEastAsia"/>
          <w:bCs/>
          <w:kern w:val="0"/>
          <w:sz w:val="32"/>
          <w:szCs w:val="32"/>
        </w:rPr>
      </w:pPr>
      <w:r>
        <w:rPr>
          <w:rFonts w:hint="eastAsia" w:cs="仿宋" w:asciiTheme="minorEastAsia" w:hAnsiTheme="minorEastAsia"/>
          <w:bCs/>
          <w:kern w:val="0"/>
          <w:sz w:val="32"/>
          <w:szCs w:val="32"/>
        </w:rPr>
        <w:t>我单位只有本级，没有其他二级预算单位，因此，纳入202</w:t>
      </w:r>
      <w:r>
        <w:rPr>
          <w:rFonts w:hint="eastAsia" w:cs="仿宋" w:asciiTheme="minorEastAsia" w:hAnsiTheme="minorEastAsia"/>
          <w:bCs/>
          <w:kern w:val="0"/>
          <w:sz w:val="32"/>
          <w:szCs w:val="32"/>
          <w:lang w:val="en-US" w:eastAsia="zh-CN"/>
        </w:rPr>
        <w:t>1</w:t>
      </w:r>
      <w:r>
        <w:rPr>
          <w:rFonts w:hint="eastAsia" w:cs="仿宋" w:asciiTheme="minorEastAsia" w:hAnsiTheme="minorEastAsia"/>
          <w:bCs/>
          <w:kern w:val="0"/>
          <w:sz w:val="32"/>
          <w:szCs w:val="32"/>
        </w:rPr>
        <w:t>年部门决算编制范围的只有</w:t>
      </w:r>
      <w:r>
        <w:rPr>
          <w:rFonts w:hint="eastAsia" w:cs="仿宋" w:asciiTheme="minorEastAsia" w:hAnsiTheme="minorEastAsia"/>
          <w:bCs/>
          <w:kern w:val="0"/>
          <w:sz w:val="32"/>
          <w:szCs w:val="32"/>
          <w:lang w:val="zh-CN"/>
        </w:rPr>
        <w:t>岳阳市市政维护管理中心</w:t>
      </w:r>
      <w:r>
        <w:rPr>
          <w:rFonts w:hint="eastAsia" w:cs="仿宋" w:asciiTheme="minorEastAsia" w:hAnsiTheme="minorEastAsia"/>
          <w:bCs/>
          <w:kern w:val="0"/>
          <w:sz w:val="32"/>
          <w:szCs w:val="32"/>
        </w:rPr>
        <w:t>本级决算。</w:t>
      </w:r>
    </w:p>
    <w:p>
      <w:pPr>
        <w:widowControl/>
        <w:spacing w:line="600" w:lineRule="exact"/>
        <w:ind w:firstLine="640" w:firstLineChars="200"/>
        <w:rPr>
          <w:rFonts w:cs="仿宋" w:asciiTheme="minorEastAsia" w:hAnsiTheme="minorEastAsia"/>
          <w:bCs/>
          <w:kern w:val="0"/>
          <w:sz w:val="32"/>
          <w:szCs w:val="32"/>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pStyle w:val="12"/>
        <w:ind w:firstLine="3600" w:firstLineChars="500"/>
        <w:rPr>
          <w:rFonts w:hint="eastAsia" w:eastAsia="黑体"/>
          <w:sz w:val="72"/>
          <w:szCs w:val="72"/>
          <w:lang w:eastAsia="zh-CN"/>
        </w:rPr>
        <w:sectPr>
          <w:pgSz w:w="11906" w:h="16838"/>
          <w:pgMar w:top="720" w:right="720" w:bottom="720" w:left="720" w:header="851" w:footer="992" w:gutter="0"/>
          <w:cols w:space="425" w:num="1"/>
          <w:docGrid w:type="lines" w:linePitch="312" w:charSpace="0"/>
        </w:sectPr>
      </w:pPr>
      <w:r>
        <w:rPr>
          <w:rFonts w:hint="eastAsia" w:asciiTheme="minorHAnsi" w:hAnsiTheme="minorHAnsi" w:eastAsiaTheme="minorEastAsia" w:cstheme="minorBidi"/>
          <w:color w:val="auto"/>
          <w:kern w:val="2"/>
          <w:sz w:val="72"/>
          <w:szCs w:val="72"/>
          <w:lang w:val="en-US" w:eastAsia="zh-CN" w:bidi="ar-SA"/>
        </w:rPr>
        <w:t>（见附件）</w:t>
      </w:r>
    </w:p>
    <w:p>
      <w:pPr>
        <w:pStyle w:val="12"/>
        <w:jc w:val="center"/>
        <w:rPr>
          <w:sz w:val="72"/>
          <w:szCs w:val="72"/>
        </w:rPr>
      </w:pPr>
    </w:p>
    <w:p>
      <w:pPr>
        <w:pStyle w:val="12"/>
        <w:jc w:val="center"/>
        <w:rPr>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w:t>
      </w:r>
      <w:r>
        <w:rPr>
          <w:rFonts w:hint="eastAsia"/>
          <w:sz w:val="70"/>
          <w:szCs w:val="70"/>
          <w:lang w:val="en-US" w:eastAsia="zh-CN"/>
        </w:rPr>
        <w:t>1</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hAnsi="黑体"/>
          <w:b/>
          <w:sz w:val="32"/>
          <w:szCs w:val="32"/>
        </w:rPr>
      </w:pPr>
      <w:r>
        <w:rPr>
          <w:rFonts w:hint="eastAsia" w:hAnsi="黑体"/>
          <w:b/>
          <w:sz w:val="32"/>
          <w:szCs w:val="32"/>
        </w:rPr>
        <w:t>一、收入支出决算总体情况说明</w:t>
      </w:r>
    </w:p>
    <w:p>
      <w:pPr>
        <w:keepNext/>
        <w:keepLines/>
        <w:ind w:firstLine="641"/>
        <w:rPr>
          <w:rFonts w:cs="黑体" w:asciiTheme="minorEastAsia" w:hAnsiTheme="minorEastAsia"/>
          <w:color w:val="000000"/>
          <w:kern w:val="0"/>
          <w:sz w:val="32"/>
          <w:szCs w:val="32"/>
          <w:lang w:val="zh-CN"/>
        </w:rPr>
      </w:pPr>
      <w:r>
        <w:rPr>
          <w:rFonts w:hint="eastAsia"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lang w:val="zh-CN"/>
        </w:rPr>
        <w:t>202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lang w:val="zh-CN"/>
        </w:rPr>
        <w:t>年度收、支总计</w:t>
      </w:r>
      <w:r>
        <w:rPr>
          <w:rFonts w:hint="eastAsia" w:cs="黑体" w:asciiTheme="minorEastAsia" w:hAnsiTheme="minorEastAsia"/>
          <w:color w:val="000000"/>
          <w:kern w:val="0"/>
          <w:sz w:val="32"/>
          <w:szCs w:val="32"/>
          <w:lang w:val="en-US" w:eastAsia="zh-CN"/>
        </w:rPr>
        <w:t>5938.30</w:t>
      </w:r>
      <w:r>
        <w:rPr>
          <w:rFonts w:hint="eastAsia" w:cs="黑体" w:asciiTheme="minorEastAsia" w:hAnsiTheme="minorEastAsia"/>
          <w:color w:val="000000"/>
          <w:kern w:val="0"/>
          <w:sz w:val="32"/>
          <w:szCs w:val="32"/>
          <w:lang w:val="zh-CN"/>
        </w:rPr>
        <w:t>万元，与20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lang w:val="zh-CN"/>
        </w:rPr>
        <w:t>年相比，收、支总计各减少</w:t>
      </w:r>
      <w:r>
        <w:rPr>
          <w:rFonts w:hint="eastAsia" w:cs="黑体" w:asciiTheme="minorEastAsia" w:hAnsiTheme="minorEastAsia"/>
          <w:color w:val="000000"/>
          <w:kern w:val="0"/>
          <w:sz w:val="32"/>
          <w:szCs w:val="32"/>
          <w:lang w:val="en-US" w:eastAsia="zh-CN"/>
        </w:rPr>
        <w:t>1347.16</w:t>
      </w:r>
      <w:r>
        <w:rPr>
          <w:rFonts w:hint="eastAsia" w:cs="黑体" w:asciiTheme="minorEastAsia" w:hAnsiTheme="minorEastAsia"/>
          <w:color w:val="000000"/>
          <w:kern w:val="0"/>
          <w:sz w:val="32"/>
          <w:szCs w:val="32"/>
          <w:lang w:val="zh-CN"/>
        </w:rPr>
        <w:t>万元，减少</w:t>
      </w:r>
      <w:r>
        <w:rPr>
          <w:rFonts w:hint="eastAsia" w:cs="黑体" w:asciiTheme="minorEastAsia" w:hAnsiTheme="minorEastAsia"/>
          <w:color w:val="000000"/>
          <w:kern w:val="0"/>
          <w:sz w:val="32"/>
          <w:szCs w:val="32"/>
          <w:lang w:val="en-US" w:eastAsia="zh-CN"/>
        </w:rPr>
        <w:t>18</w:t>
      </w:r>
      <w:r>
        <w:rPr>
          <w:rFonts w:hint="eastAsia" w:cs="黑体" w:asciiTheme="minorEastAsia" w:hAnsiTheme="minorEastAsia"/>
          <w:color w:val="000000"/>
          <w:kern w:val="0"/>
          <w:sz w:val="32"/>
          <w:szCs w:val="32"/>
          <w:lang w:val="zh-CN"/>
        </w:rPr>
        <w:t>%。主要原因是</w:t>
      </w:r>
      <w:r>
        <w:rPr>
          <w:rFonts w:hint="eastAsia" w:cs="黑体" w:asciiTheme="minorEastAsia" w:hAnsiTheme="minorEastAsia"/>
          <w:color w:val="000000"/>
          <w:kern w:val="0"/>
          <w:sz w:val="32"/>
          <w:szCs w:val="32"/>
          <w:lang w:val="en-US" w:eastAsia="zh-CN"/>
        </w:rPr>
        <w:t>2021年</w:t>
      </w:r>
      <w:r>
        <w:rPr>
          <w:rFonts w:hint="eastAsia" w:cs="黑体" w:asciiTheme="minorEastAsia" w:hAnsiTheme="minorEastAsia"/>
          <w:color w:val="000000"/>
          <w:kern w:val="0"/>
          <w:sz w:val="32"/>
          <w:szCs w:val="32"/>
        </w:rPr>
        <w:t>中心城区</w:t>
      </w:r>
      <w:r>
        <w:rPr>
          <w:rFonts w:hint="eastAsia" w:cs="黑体" w:asciiTheme="minorEastAsia" w:hAnsiTheme="minorEastAsia"/>
          <w:color w:val="000000"/>
          <w:kern w:val="0"/>
          <w:sz w:val="32"/>
          <w:szCs w:val="32"/>
          <w:lang w:eastAsia="zh-CN"/>
        </w:rPr>
        <w:t>市政设施</w:t>
      </w:r>
      <w:r>
        <w:rPr>
          <w:rFonts w:hint="eastAsia" w:cs="黑体" w:asciiTheme="minorEastAsia" w:hAnsiTheme="minorEastAsia"/>
          <w:color w:val="000000"/>
          <w:kern w:val="0"/>
          <w:sz w:val="32"/>
          <w:szCs w:val="32"/>
        </w:rPr>
        <w:t>改造等</w:t>
      </w:r>
      <w:r>
        <w:rPr>
          <w:rFonts w:cs="黑体" w:asciiTheme="minorEastAsia" w:hAnsiTheme="minorEastAsia"/>
          <w:color w:val="000000"/>
          <w:kern w:val="0"/>
          <w:sz w:val="32"/>
          <w:szCs w:val="32"/>
        </w:rPr>
        <w:t>年度</w:t>
      </w:r>
      <w:r>
        <w:rPr>
          <w:rFonts w:hint="eastAsia" w:cs="黑体" w:asciiTheme="minorEastAsia" w:hAnsiTheme="minorEastAsia"/>
          <w:color w:val="000000"/>
          <w:kern w:val="0"/>
          <w:sz w:val="32"/>
          <w:szCs w:val="32"/>
        </w:rPr>
        <w:t>应急</w:t>
      </w:r>
      <w:r>
        <w:rPr>
          <w:rFonts w:cs="黑体" w:asciiTheme="minorEastAsia" w:hAnsiTheme="minorEastAsia"/>
          <w:color w:val="000000"/>
          <w:kern w:val="0"/>
          <w:sz w:val="32"/>
          <w:szCs w:val="32"/>
        </w:rPr>
        <w:t>项目经费</w:t>
      </w:r>
      <w:r>
        <w:rPr>
          <w:rFonts w:hint="eastAsia" w:cs="黑体" w:asciiTheme="minorEastAsia" w:hAnsiTheme="minorEastAsia"/>
          <w:color w:val="000000"/>
          <w:kern w:val="0"/>
          <w:sz w:val="32"/>
          <w:szCs w:val="32"/>
          <w:lang w:eastAsia="zh-CN"/>
        </w:rPr>
        <w:t>减少</w:t>
      </w:r>
      <w:r>
        <w:rPr>
          <w:rFonts w:hint="eastAsia" w:cs="黑体" w:asciiTheme="minorEastAsia" w:hAnsiTheme="minorEastAsia"/>
          <w:color w:val="000000"/>
          <w:kern w:val="0"/>
          <w:sz w:val="32"/>
          <w:szCs w:val="32"/>
          <w:lang w:val="zh-CN"/>
        </w:rPr>
        <w:t>。</w:t>
      </w:r>
    </w:p>
    <w:p>
      <w:pPr>
        <w:rPr>
          <w:rFonts w:hAnsi="黑体"/>
          <w:b/>
          <w:sz w:val="32"/>
          <w:szCs w:val="32"/>
        </w:rPr>
      </w:pPr>
      <w:r>
        <w:rPr>
          <w:rFonts w:hint="eastAsia" w:cs="黑体" w:asciiTheme="minorEastAsia" w:hAnsiTheme="minorEastAsia"/>
          <w:color w:val="000000"/>
          <w:kern w:val="0"/>
          <w:sz w:val="32"/>
          <w:szCs w:val="32"/>
        </w:rPr>
        <w:t xml:space="preserve">   </w:t>
      </w:r>
      <w:r>
        <w:rPr>
          <w:rFonts w:hint="eastAsia" w:hAnsi="黑体"/>
          <w:b/>
          <w:sz w:val="32"/>
          <w:szCs w:val="32"/>
        </w:rPr>
        <w:t>二、收入决算情况说明</w:t>
      </w:r>
    </w:p>
    <w:p>
      <w:pPr>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本年收入合计</w:t>
      </w:r>
      <w:r>
        <w:rPr>
          <w:rFonts w:hint="eastAsia" w:cs="黑体" w:asciiTheme="minorEastAsia" w:hAnsiTheme="minorEastAsia"/>
          <w:color w:val="000000"/>
          <w:kern w:val="0"/>
          <w:sz w:val="32"/>
          <w:szCs w:val="32"/>
          <w:lang w:val="en-US" w:eastAsia="zh-CN"/>
        </w:rPr>
        <w:t>5938.30</w:t>
      </w:r>
      <w:r>
        <w:rPr>
          <w:rFonts w:cs="黑体" w:asciiTheme="minorEastAsia" w:hAnsiTheme="minorEastAsia"/>
          <w:color w:val="000000"/>
          <w:kern w:val="0"/>
          <w:sz w:val="32"/>
          <w:szCs w:val="32"/>
        </w:rPr>
        <w:t>万元，其中：财政拨款收入</w:t>
      </w:r>
      <w:r>
        <w:rPr>
          <w:rFonts w:hint="eastAsia" w:cs="黑体" w:asciiTheme="minorEastAsia" w:hAnsiTheme="minorEastAsia"/>
          <w:color w:val="000000"/>
          <w:kern w:val="0"/>
          <w:sz w:val="32"/>
          <w:szCs w:val="32"/>
          <w:lang w:val="en-US" w:eastAsia="zh-CN"/>
        </w:rPr>
        <w:t>4380.08</w:t>
      </w:r>
      <w:r>
        <w:rPr>
          <w:rFonts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lang w:val="en-US" w:eastAsia="zh-CN"/>
        </w:rPr>
        <w:t>74</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经营</w:t>
      </w:r>
      <w:r>
        <w:rPr>
          <w:rFonts w:cs="黑体" w:asciiTheme="minorEastAsia" w:hAnsiTheme="minorEastAsia"/>
          <w:color w:val="000000"/>
          <w:kern w:val="0"/>
          <w:sz w:val="32"/>
          <w:szCs w:val="32"/>
        </w:rPr>
        <w:t>收入</w:t>
      </w:r>
      <w:r>
        <w:rPr>
          <w:rFonts w:hint="eastAsia" w:cs="黑体" w:asciiTheme="minorEastAsia" w:hAnsiTheme="minorEastAsia"/>
          <w:color w:val="000000"/>
          <w:kern w:val="0"/>
          <w:sz w:val="32"/>
          <w:szCs w:val="32"/>
          <w:lang w:val="en-US" w:eastAsia="zh-CN"/>
        </w:rPr>
        <w:t>288.02</w:t>
      </w:r>
      <w:r>
        <w:rPr>
          <w:rFonts w:cs="黑体" w:asciiTheme="minorEastAsia" w:hAnsiTheme="minorEastAsia"/>
          <w:color w:val="000000"/>
          <w:kern w:val="0"/>
          <w:sz w:val="32"/>
          <w:szCs w:val="32"/>
        </w:rPr>
        <w:t>万元</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占</w:t>
      </w:r>
      <w:r>
        <w:rPr>
          <w:rFonts w:hint="eastAsia" w:cs="黑体" w:asciiTheme="minorEastAsia" w:hAnsiTheme="minorEastAsia"/>
          <w:color w:val="000000"/>
          <w:kern w:val="0"/>
          <w:sz w:val="32"/>
          <w:szCs w:val="32"/>
          <w:lang w:val="en-US" w:eastAsia="zh-CN"/>
        </w:rPr>
        <w:t>5</w:t>
      </w:r>
      <w:r>
        <w:rPr>
          <w:rFonts w:cs="黑体" w:asciiTheme="minorEastAsia" w:hAnsiTheme="minorEastAsia"/>
          <w:color w:val="000000"/>
          <w:kern w:val="0"/>
          <w:sz w:val="32"/>
          <w:szCs w:val="32"/>
        </w:rPr>
        <w:t>%；其他收入</w:t>
      </w:r>
      <w:r>
        <w:rPr>
          <w:rFonts w:hint="eastAsia" w:cs="黑体" w:asciiTheme="minorEastAsia" w:hAnsiTheme="minorEastAsia"/>
          <w:color w:val="000000"/>
          <w:kern w:val="0"/>
          <w:sz w:val="32"/>
          <w:szCs w:val="32"/>
          <w:lang w:val="en-US" w:eastAsia="zh-CN"/>
        </w:rPr>
        <w:t>1270.20</w:t>
      </w:r>
      <w:r>
        <w:rPr>
          <w:rFonts w:cs="黑体" w:asciiTheme="minorEastAsia" w:hAnsiTheme="minorEastAsia"/>
          <w:color w:val="000000"/>
          <w:kern w:val="0"/>
          <w:sz w:val="32"/>
          <w:szCs w:val="32"/>
        </w:rPr>
        <w:t>万元</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占</w:t>
      </w:r>
      <w:r>
        <w:rPr>
          <w:rFonts w:hint="eastAsia" w:cs="黑体" w:asciiTheme="minorEastAsia" w:hAnsiTheme="minorEastAsia"/>
          <w:color w:val="000000"/>
          <w:kern w:val="0"/>
          <w:sz w:val="32"/>
          <w:szCs w:val="32"/>
          <w:lang w:val="en-US" w:eastAsia="zh-CN"/>
        </w:rPr>
        <w:t>21</w:t>
      </w:r>
      <w:r>
        <w:rPr>
          <w:rFonts w:cs="黑体" w:asciiTheme="minorEastAsia" w:hAnsiTheme="minorEastAsia"/>
          <w:color w:val="000000"/>
          <w:kern w:val="0"/>
          <w:sz w:val="32"/>
          <w:szCs w:val="32"/>
        </w:rPr>
        <w:t>%。</w:t>
      </w:r>
    </w:p>
    <w:p>
      <w:pPr>
        <w:pStyle w:val="12"/>
        <w:rPr>
          <w:rFonts w:hAnsi="黑体"/>
          <w:b/>
          <w:sz w:val="32"/>
          <w:szCs w:val="32"/>
        </w:rPr>
      </w:pPr>
      <w:r>
        <w:rPr>
          <w:rFonts w:hint="eastAsia" w:hAnsi="黑体"/>
          <w:b/>
          <w:sz w:val="32"/>
          <w:szCs w:val="32"/>
        </w:rPr>
        <w:t>三、支出决算情况说明</w:t>
      </w:r>
    </w:p>
    <w:p>
      <w:pPr>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本年支出合计</w:t>
      </w:r>
      <w:r>
        <w:rPr>
          <w:rFonts w:hint="eastAsia" w:cs="黑体" w:asciiTheme="minorEastAsia" w:hAnsiTheme="minorEastAsia"/>
          <w:color w:val="000000"/>
          <w:kern w:val="0"/>
          <w:sz w:val="32"/>
          <w:szCs w:val="32"/>
          <w:lang w:val="en-US" w:eastAsia="zh-CN"/>
        </w:rPr>
        <w:t>5468.53</w:t>
      </w:r>
      <w:r>
        <w:rPr>
          <w:rFonts w:cs="黑体" w:asciiTheme="minorEastAsia" w:hAnsiTheme="minorEastAsia"/>
          <w:color w:val="000000"/>
          <w:kern w:val="0"/>
          <w:sz w:val="32"/>
          <w:szCs w:val="32"/>
        </w:rPr>
        <w:t>万元，其中：基本支出</w:t>
      </w:r>
      <w:r>
        <w:rPr>
          <w:rFonts w:hint="eastAsia" w:cs="黑体" w:asciiTheme="minorEastAsia" w:hAnsiTheme="minorEastAsia"/>
          <w:color w:val="000000"/>
          <w:kern w:val="0"/>
          <w:sz w:val="32"/>
          <w:szCs w:val="32"/>
          <w:lang w:val="en-US" w:eastAsia="zh-CN"/>
        </w:rPr>
        <w:t>5407.66</w:t>
      </w:r>
      <w:r>
        <w:rPr>
          <w:rFonts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lang w:val="en-US" w:eastAsia="zh-CN"/>
        </w:rPr>
        <w:t>99</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经营支出</w:t>
      </w:r>
      <w:r>
        <w:rPr>
          <w:rFonts w:hint="eastAsia" w:cs="黑体" w:asciiTheme="minorEastAsia" w:hAnsiTheme="minorEastAsia"/>
          <w:color w:val="000000"/>
          <w:kern w:val="0"/>
          <w:sz w:val="32"/>
          <w:szCs w:val="32"/>
          <w:lang w:val="en-US" w:eastAsia="zh-CN"/>
        </w:rPr>
        <w:t>60.87</w:t>
      </w:r>
      <w:r>
        <w:rPr>
          <w:rFonts w:hint="eastAsia"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w:t>
      </w:r>
    </w:p>
    <w:p>
      <w:pPr>
        <w:pStyle w:val="12"/>
        <w:rPr>
          <w:rFonts w:hAnsi="黑体"/>
          <w:b/>
          <w:sz w:val="32"/>
          <w:szCs w:val="32"/>
        </w:rPr>
      </w:pPr>
      <w:r>
        <w:rPr>
          <w:rFonts w:hint="eastAsia" w:hAnsi="黑体"/>
          <w:b/>
          <w:sz w:val="32"/>
          <w:szCs w:val="32"/>
        </w:rPr>
        <w:t>四、财政拨款收入支出决算总体情况说明</w:t>
      </w:r>
    </w:p>
    <w:p>
      <w:pPr>
        <w:rPr>
          <w:rFonts w:cs="黑体" w:asciiTheme="minorEastAsia" w:hAnsiTheme="minorEastAsia"/>
          <w:color w:val="000000"/>
          <w:kern w:val="0"/>
          <w:sz w:val="32"/>
          <w:szCs w:val="32"/>
        </w:rPr>
      </w:pPr>
      <w:r>
        <w:rPr>
          <w:rFonts w:hint="eastAsia" w:asciiTheme="minorEastAsia" w:hAnsiTheme="minorEastAsia"/>
          <w:sz w:val="32"/>
          <w:szCs w:val="32"/>
        </w:rPr>
        <w:t xml:space="preserve">    </w:t>
      </w:r>
      <w:r>
        <w:t> </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1</w:t>
      </w:r>
      <w:r>
        <w:rPr>
          <w:rFonts w:cs="黑体" w:asciiTheme="minorEastAsia" w:hAnsiTheme="minorEastAsia"/>
          <w:color w:val="000000"/>
          <w:kern w:val="0"/>
          <w:sz w:val="32"/>
          <w:szCs w:val="32"/>
        </w:rPr>
        <w:t>年度财政拨款收入总计</w:t>
      </w:r>
      <w:r>
        <w:rPr>
          <w:rFonts w:hint="eastAsia" w:cs="黑体" w:asciiTheme="minorEastAsia" w:hAnsiTheme="minorEastAsia"/>
          <w:color w:val="000000"/>
          <w:kern w:val="0"/>
          <w:sz w:val="32"/>
          <w:szCs w:val="32"/>
          <w:lang w:val="en-US" w:eastAsia="zh-CN"/>
        </w:rPr>
        <w:t>4380.08</w:t>
      </w:r>
      <w:r>
        <w:rPr>
          <w:rFonts w:cs="黑体" w:asciiTheme="minorEastAsia" w:hAnsiTheme="minorEastAsia"/>
          <w:color w:val="000000"/>
          <w:kern w:val="0"/>
          <w:sz w:val="32"/>
          <w:szCs w:val="32"/>
        </w:rPr>
        <w:t>万元，与20</w:t>
      </w:r>
      <w:r>
        <w:rPr>
          <w:rFonts w:hint="eastAsia" w:cs="黑体" w:asciiTheme="minorEastAsia" w:hAnsiTheme="minorEastAsia"/>
          <w:color w:val="000000"/>
          <w:kern w:val="0"/>
          <w:sz w:val="32"/>
          <w:szCs w:val="32"/>
          <w:lang w:val="en-US" w:eastAsia="zh-CN"/>
        </w:rPr>
        <w:t>20</w:t>
      </w:r>
      <w:r>
        <w:rPr>
          <w:rFonts w:cs="黑体" w:asciiTheme="minorEastAsia" w:hAnsiTheme="minorEastAsia"/>
          <w:color w:val="000000"/>
          <w:kern w:val="0"/>
          <w:sz w:val="32"/>
          <w:szCs w:val="32"/>
        </w:rPr>
        <w:t>年相比，</w:t>
      </w:r>
      <w:r>
        <w:rPr>
          <w:rFonts w:hint="eastAsia" w:cs="黑体" w:asciiTheme="minorEastAsia" w:hAnsiTheme="minorEastAsia"/>
          <w:color w:val="000000"/>
          <w:kern w:val="0"/>
          <w:sz w:val="32"/>
          <w:szCs w:val="32"/>
          <w:lang w:eastAsia="zh-CN"/>
        </w:rPr>
        <w:t>减少</w:t>
      </w:r>
      <w:r>
        <w:rPr>
          <w:rFonts w:hint="eastAsia" w:cs="黑体" w:asciiTheme="minorEastAsia" w:hAnsiTheme="minorEastAsia"/>
          <w:color w:val="000000"/>
          <w:kern w:val="0"/>
          <w:sz w:val="32"/>
          <w:szCs w:val="32"/>
          <w:lang w:val="en-US" w:eastAsia="zh-CN"/>
        </w:rPr>
        <w:t>187.61</w:t>
      </w:r>
      <w:r>
        <w:rPr>
          <w:rFonts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减少</w:t>
      </w:r>
      <w:r>
        <w:rPr>
          <w:rFonts w:hint="eastAsia" w:cs="黑体" w:asciiTheme="minorEastAsia" w:hAnsiTheme="minorEastAsia"/>
          <w:color w:val="000000"/>
          <w:kern w:val="0"/>
          <w:sz w:val="32"/>
          <w:szCs w:val="32"/>
          <w:lang w:val="en-US" w:eastAsia="zh-CN"/>
        </w:rPr>
        <w:t>4</w:t>
      </w:r>
      <w:r>
        <w:rPr>
          <w:rFonts w:cs="黑体" w:asciiTheme="minorEastAsia" w:hAnsiTheme="minorEastAsia"/>
          <w:color w:val="000000"/>
          <w:kern w:val="0"/>
          <w:sz w:val="32"/>
          <w:szCs w:val="32"/>
        </w:rPr>
        <w:t>%，主要是</w:t>
      </w:r>
      <w:r>
        <w:rPr>
          <w:rFonts w:hint="eastAsia" w:asciiTheme="minorEastAsia" w:hAnsiTheme="minorEastAsia"/>
          <w:sz w:val="32"/>
          <w:szCs w:val="32"/>
        </w:rPr>
        <w:t>20</w:t>
      </w:r>
      <w:r>
        <w:rPr>
          <w:rFonts w:hint="eastAsia" w:asciiTheme="minorEastAsia" w:hAnsiTheme="minorEastAsia"/>
          <w:sz w:val="32"/>
          <w:szCs w:val="32"/>
          <w:lang w:val="en-US" w:eastAsia="zh-CN"/>
        </w:rPr>
        <w:t>21</w:t>
      </w:r>
      <w:r>
        <w:rPr>
          <w:rFonts w:hint="eastAsia" w:asciiTheme="minorEastAsia" w:hAnsiTheme="minorEastAsia"/>
          <w:sz w:val="32"/>
          <w:szCs w:val="32"/>
        </w:rPr>
        <w:t>年</w:t>
      </w:r>
      <w:r>
        <w:rPr>
          <w:rFonts w:hint="eastAsia" w:asciiTheme="minorEastAsia" w:hAnsiTheme="minorEastAsia"/>
          <w:sz w:val="32"/>
          <w:szCs w:val="32"/>
          <w:lang w:eastAsia="zh-CN"/>
        </w:rPr>
        <w:t>度减少了</w:t>
      </w:r>
      <w:r>
        <w:rPr>
          <w:rFonts w:hint="eastAsia" w:asciiTheme="minorEastAsia" w:hAnsiTheme="minorEastAsia"/>
          <w:sz w:val="32"/>
          <w:szCs w:val="32"/>
        </w:rPr>
        <w:t>中心城区</w:t>
      </w:r>
      <w:r>
        <w:rPr>
          <w:rFonts w:hint="eastAsia" w:asciiTheme="minorEastAsia" w:hAnsiTheme="minorEastAsia"/>
          <w:sz w:val="32"/>
          <w:szCs w:val="32"/>
          <w:lang w:eastAsia="zh-CN"/>
        </w:rPr>
        <w:t>市政设施</w:t>
      </w:r>
      <w:r>
        <w:rPr>
          <w:rFonts w:hint="eastAsia" w:asciiTheme="minorEastAsia" w:hAnsiTheme="minorEastAsia"/>
          <w:sz w:val="32"/>
          <w:szCs w:val="32"/>
        </w:rPr>
        <w:t>改造</w:t>
      </w:r>
      <w:r>
        <w:rPr>
          <w:rFonts w:hint="eastAsia" w:cs="黑体" w:asciiTheme="minorEastAsia" w:hAnsiTheme="minorEastAsia"/>
          <w:color w:val="000000"/>
          <w:kern w:val="0"/>
          <w:sz w:val="32"/>
          <w:szCs w:val="32"/>
        </w:rPr>
        <w:t>等</w:t>
      </w:r>
      <w:r>
        <w:rPr>
          <w:rFonts w:cs="黑体" w:asciiTheme="minorEastAsia" w:hAnsiTheme="minorEastAsia"/>
          <w:color w:val="000000"/>
          <w:kern w:val="0"/>
          <w:sz w:val="32"/>
          <w:szCs w:val="32"/>
        </w:rPr>
        <w:t>年度</w:t>
      </w:r>
      <w:r>
        <w:rPr>
          <w:rFonts w:hint="eastAsia" w:cs="黑体" w:asciiTheme="minorEastAsia" w:hAnsiTheme="minorEastAsia"/>
          <w:color w:val="000000"/>
          <w:kern w:val="0"/>
          <w:sz w:val="32"/>
          <w:szCs w:val="32"/>
        </w:rPr>
        <w:t>应急</w:t>
      </w:r>
      <w:r>
        <w:rPr>
          <w:rFonts w:cs="黑体" w:asciiTheme="minorEastAsia" w:hAnsiTheme="minorEastAsia"/>
          <w:color w:val="000000"/>
          <w:kern w:val="0"/>
          <w:sz w:val="32"/>
          <w:szCs w:val="32"/>
        </w:rPr>
        <w:t>项目经费。20</w:t>
      </w: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1</w:t>
      </w:r>
      <w:r>
        <w:rPr>
          <w:rFonts w:cs="黑体" w:asciiTheme="minorEastAsia" w:hAnsiTheme="minorEastAsia"/>
          <w:color w:val="000000"/>
          <w:kern w:val="0"/>
          <w:sz w:val="32"/>
          <w:szCs w:val="32"/>
        </w:rPr>
        <w:t>年度财政拨款支出总计</w:t>
      </w:r>
      <w:r>
        <w:rPr>
          <w:rFonts w:hint="eastAsia" w:cs="黑体" w:asciiTheme="minorEastAsia" w:hAnsiTheme="minorEastAsia"/>
          <w:color w:val="000000"/>
          <w:kern w:val="0"/>
          <w:sz w:val="32"/>
          <w:szCs w:val="32"/>
          <w:lang w:val="en-US" w:eastAsia="zh-CN"/>
        </w:rPr>
        <w:t>4380.08</w:t>
      </w:r>
      <w:r>
        <w:rPr>
          <w:rFonts w:cs="黑体" w:asciiTheme="minorEastAsia" w:hAnsiTheme="minorEastAsia"/>
          <w:color w:val="000000"/>
          <w:kern w:val="0"/>
          <w:sz w:val="32"/>
          <w:szCs w:val="32"/>
        </w:rPr>
        <w:t>万元，与20</w:t>
      </w:r>
      <w:r>
        <w:rPr>
          <w:rFonts w:hint="eastAsia" w:cs="黑体" w:asciiTheme="minorEastAsia" w:hAnsiTheme="minorEastAsia"/>
          <w:color w:val="000000"/>
          <w:kern w:val="0"/>
          <w:sz w:val="32"/>
          <w:szCs w:val="32"/>
          <w:lang w:val="en-US" w:eastAsia="zh-CN"/>
        </w:rPr>
        <w:t>20</w:t>
      </w:r>
      <w:r>
        <w:rPr>
          <w:rFonts w:cs="黑体" w:asciiTheme="minorEastAsia" w:hAnsiTheme="minorEastAsia"/>
          <w:color w:val="000000"/>
          <w:kern w:val="0"/>
          <w:sz w:val="32"/>
          <w:szCs w:val="32"/>
        </w:rPr>
        <w:t>年相比，</w:t>
      </w:r>
      <w:r>
        <w:rPr>
          <w:rFonts w:hint="eastAsia" w:cs="黑体" w:asciiTheme="minorEastAsia" w:hAnsiTheme="minorEastAsia"/>
          <w:color w:val="000000"/>
          <w:kern w:val="0"/>
          <w:sz w:val="32"/>
          <w:szCs w:val="32"/>
          <w:lang w:eastAsia="zh-CN"/>
        </w:rPr>
        <w:t>减少</w:t>
      </w:r>
      <w:r>
        <w:rPr>
          <w:rFonts w:hint="eastAsia" w:cs="黑体" w:asciiTheme="minorEastAsia" w:hAnsiTheme="minorEastAsia"/>
          <w:color w:val="000000"/>
          <w:kern w:val="0"/>
          <w:sz w:val="32"/>
          <w:szCs w:val="32"/>
          <w:lang w:val="en-US" w:eastAsia="zh-CN"/>
        </w:rPr>
        <w:t>187.61</w:t>
      </w:r>
      <w:r>
        <w:rPr>
          <w:rFonts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减少</w:t>
      </w:r>
      <w:r>
        <w:rPr>
          <w:rFonts w:hint="eastAsia" w:cs="黑体" w:asciiTheme="minorEastAsia" w:hAnsiTheme="minorEastAsia"/>
          <w:color w:val="000000"/>
          <w:kern w:val="0"/>
          <w:sz w:val="32"/>
          <w:szCs w:val="32"/>
          <w:lang w:val="en-US" w:eastAsia="zh-CN"/>
        </w:rPr>
        <w:t>4</w:t>
      </w:r>
      <w:r>
        <w:rPr>
          <w:rFonts w:cs="黑体" w:asciiTheme="minorEastAsia" w:hAnsiTheme="minorEastAsia"/>
          <w:color w:val="000000"/>
          <w:kern w:val="0"/>
          <w:sz w:val="32"/>
          <w:szCs w:val="32"/>
        </w:rPr>
        <w:t>%，主要是因为</w:t>
      </w:r>
      <w:r>
        <w:rPr>
          <w:rFonts w:hint="eastAsia" w:cs="黑体" w:asciiTheme="minorEastAsia" w:hAnsiTheme="minorEastAsia"/>
          <w:color w:val="000000"/>
          <w:kern w:val="0"/>
          <w:sz w:val="32"/>
          <w:szCs w:val="32"/>
          <w:lang w:val="en-US" w:eastAsia="zh-CN"/>
        </w:rPr>
        <w:t>2021年</w:t>
      </w:r>
      <w:r>
        <w:rPr>
          <w:rFonts w:hint="eastAsia" w:cs="黑体" w:asciiTheme="minorEastAsia" w:hAnsiTheme="minorEastAsia"/>
          <w:color w:val="000000"/>
          <w:kern w:val="0"/>
          <w:sz w:val="32"/>
          <w:szCs w:val="32"/>
          <w:lang w:eastAsia="zh-CN"/>
        </w:rPr>
        <w:t>减少了</w:t>
      </w:r>
      <w:r>
        <w:rPr>
          <w:rFonts w:hint="eastAsia" w:asciiTheme="minorEastAsia" w:hAnsiTheme="minorEastAsia"/>
          <w:sz w:val="32"/>
          <w:szCs w:val="32"/>
        </w:rPr>
        <w:t>中心城区</w:t>
      </w:r>
      <w:r>
        <w:rPr>
          <w:rFonts w:hint="eastAsia" w:asciiTheme="minorEastAsia" w:hAnsiTheme="minorEastAsia"/>
          <w:sz w:val="32"/>
          <w:szCs w:val="32"/>
          <w:lang w:eastAsia="zh-CN"/>
        </w:rPr>
        <w:t>市政设施</w:t>
      </w:r>
      <w:r>
        <w:rPr>
          <w:rFonts w:hint="eastAsia" w:asciiTheme="minorEastAsia" w:hAnsiTheme="minorEastAsia"/>
          <w:sz w:val="32"/>
          <w:szCs w:val="32"/>
        </w:rPr>
        <w:t>改造</w:t>
      </w:r>
      <w:r>
        <w:rPr>
          <w:rFonts w:hint="eastAsia" w:cs="黑体" w:asciiTheme="minorEastAsia" w:hAnsiTheme="minorEastAsia"/>
          <w:color w:val="000000"/>
          <w:kern w:val="0"/>
          <w:sz w:val="32"/>
          <w:szCs w:val="32"/>
        </w:rPr>
        <w:t>等</w:t>
      </w:r>
      <w:r>
        <w:rPr>
          <w:rFonts w:cs="黑体" w:asciiTheme="minorEastAsia" w:hAnsiTheme="minorEastAsia"/>
          <w:color w:val="000000"/>
          <w:kern w:val="0"/>
          <w:sz w:val="32"/>
          <w:szCs w:val="32"/>
        </w:rPr>
        <w:t>年度</w:t>
      </w:r>
      <w:r>
        <w:rPr>
          <w:rFonts w:hint="eastAsia" w:cs="黑体" w:asciiTheme="minorEastAsia" w:hAnsiTheme="minorEastAsia"/>
          <w:color w:val="000000"/>
          <w:kern w:val="0"/>
          <w:sz w:val="32"/>
          <w:szCs w:val="32"/>
        </w:rPr>
        <w:t>应急</w:t>
      </w:r>
      <w:r>
        <w:rPr>
          <w:rFonts w:cs="黑体" w:asciiTheme="minorEastAsia" w:hAnsiTheme="minorEastAsia"/>
          <w:color w:val="000000"/>
          <w:kern w:val="0"/>
          <w:sz w:val="32"/>
          <w:szCs w:val="32"/>
        </w:rPr>
        <w:t>项目</w:t>
      </w:r>
      <w:r>
        <w:rPr>
          <w:rFonts w:hint="eastAsia" w:cs="黑体" w:asciiTheme="minorEastAsia" w:hAnsiTheme="minorEastAsia"/>
          <w:color w:val="000000"/>
          <w:kern w:val="0"/>
          <w:sz w:val="32"/>
          <w:szCs w:val="32"/>
          <w:lang w:eastAsia="zh-CN"/>
        </w:rPr>
        <w:t>支出</w:t>
      </w:r>
      <w:r>
        <w:rPr>
          <w:rFonts w:cs="黑体" w:asciiTheme="minorEastAsia" w:hAnsiTheme="minorEastAsia"/>
          <w:color w:val="000000"/>
          <w:kern w:val="0"/>
          <w:sz w:val="32"/>
          <w:szCs w:val="32"/>
        </w:rPr>
        <w:t>。</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1</w:t>
      </w:r>
      <w:r>
        <w:rPr>
          <w:rFonts w:cs="黑体" w:asciiTheme="minorEastAsia" w:hAnsiTheme="minorEastAsia"/>
          <w:color w:val="000000"/>
          <w:kern w:val="0"/>
          <w:sz w:val="32"/>
          <w:szCs w:val="32"/>
        </w:rPr>
        <w:t>年度财政拨款支出</w:t>
      </w:r>
      <w:r>
        <w:rPr>
          <w:rFonts w:hint="eastAsia" w:cs="黑体" w:asciiTheme="minorEastAsia" w:hAnsiTheme="minorEastAsia"/>
          <w:color w:val="000000"/>
          <w:kern w:val="0"/>
          <w:sz w:val="32"/>
          <w:szCs w:val="32"/>
          <w:lang w:val="en-US" w:eastAsia="zh-CN"/>
        </w:rPr>
        <w:t>4380.08</w:t>
      </w:r>
      <w:r>
        <w:rPr>
          <w:rFonts w:cs="黑体" w:asciiTheme="minorEastAsia" w:hAnsiTheme="minorEastAsia"/>
          <w:color w:val="000000"/>
          <w:kern w:val="0"/>
          <w:sz w:val="32"/>
          <w:szCs w:val="32"/>
        </w:rPr>
        <w:t>万元，占本年支出合计的</w:t>
      </w:r>
      <w:r>
        <w:rPr>
          <w:rFonts w:hint="eastAsia" w:cs="黑体" w:asciiTheme="minorEastAsia" w:hAnsiTheme="minorEastAsia"/>
          <w:color w:val="000000"/>
          <w:kern w:val="0"/>
          <w:sz w:val="32"/>
          <w:szCs w:val="32"/>
          <w:lang w:val="en-US" w:eastAsia="zh-CN"/>
        </w:rPr>
        <w:t>80</w:t>
      </w:r>
      <w:r>
        <w:rPr>
          <w:rFonts w:cs="黑体" w:asciiTheme="minorEastAsia" w:hAnsiTheme="minorEastAsia"/>
          <w:color w:val="000000"/>
          <w:kern w:val="0"/>
          <w:sz w:val="32"/>
          <w:szCs w:val="32"/>
        </w:rPr>
        <w:t>%，与20</w:t>
      </w:r>
      <w:r>
        <w:rPr>
          <w:rFonts w:hint="eastAsia" w:cs="黑体" w:asciiTheme="minorEastAsia" w:hAnsiTheme="minorEastAsia"/>
          <w:color w:val="000000"/>
          <w:kern w:val="0"/>
          <w:sz w:val="32"/>
          <w:szCs w:val="32"/>
          <w:lang w:val="en-US" w:eastAsia="zh-CN"/>
        </w:rPr>
        <w:t>20</w:t>
      </w:r>
      <w:r>
        <w:rPr>
          <w:rFonts w:cs="黑体" w:asciiTheme="minorEastAsia" w:hAnsiTheme="minorEastAsia"/>
          <w:color w:val="000000"/>
          <w:kern w:val="0"/>
          <w:sz w:val="32"/>
          <w:szCs w:val="32"/>
        </w:rPr>
        <w:t>年相比，财政拨款支出</w:t>
      </w:r>
      <w:r>
        <w:rPr>
          <w:rFonts w:hint="eastAsia" w:cs="黑体" w:asciiTheme="minorEastAsia" w:hAnsiTheme="minorEastAsia"/>
          <w:color w:val="000000"/>
          <w:kern w:val="0"/>
          <w:sz w:val="32"/>
          <w:szCs w:val="32"/>
          <w:lang w:eastAsia="zh-CN"/>
        </w:rPr>
        <w:t>减少</w:t>
      </w:r>
      <w:r>
        <w:rPr>
          <w:rFonts w:hint="eastAsia" w:cs="黑体" w:asciiTheme="minorEastAsia" w:hAnsiTheme="minorEastAsia"/>
          <w:color w:val="000000"/>
          <w:kern w:val="0"/>
          <w:sz w:val="32"/>
          <w:szCs w:val="32"/>
          <w:lang w:val="en-US" w:eastAsia="zh-CN"/>
        </w:rPr>
        <w:t>187.61</w:t>
      </w:r>
      <w:r>
        <w:rPr>
          <w:rFonts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减少</w:t>
      </w:r>
      <w:r>
        <w:rPr>
          <w:rFonts w:hint="eastAsia" w:cs="黑体" w:asciiTheme="minorEastAsia" w:hAnsiTheme="minorEastAsia"/>
          <w:color w:val="000000"/>
          <w:kern w:val="0"/>
          <w:sz w:val="32"/>
          <w:szCs w:val="32"/>
          <w:lang w:val="en-US" w:eastAsia="zh-CN"/>
        </w:rPr>
        <w:t>4</w:t>
      </w:r>
      <w:r>
        <w:rPr>
          <w:rFonts w:cs="黑体" w:asciiTheme="minorEastAsia" w:hAnsiTheme="minorEastAsia"/>
          <w:color w:val="000000"/>
          <w:kern w:val="0"/>
          <w:sz w:val="32"/>
          <w:szCs w:val="32"/>
        </w:rPr>
        <w:t>%，主要是因为</w:t>
      </w:r>
      <w:r>
        <w:rPr>
          <w:rFonts w:hint="eastAsia" w:asciiTheme="minorEastAsia" w:hAnsiTheme="minorEastAsia"/>
          <w:sz w:val="32"/>
          <w:szCs w:val="32"/>
        </w:rPr>
        <w:t>20</w:t>
      </w:r>
      <w:r>
        <w:rPr>
          <w:rFonts w:hint="eastAsia" w:asciiTheme="minorEastAsia" w:hAnsiTheme="minorEastAsia"/>
          <w:sz w:val="32"/>
          <w:szCs w:val="32"/>
          <w:lang w:val="en-US" w:eastAsia="zh-CN"/>
        </w:rPr>
        <w:t>21</w:t>
      </w:r>
      <w:r>
        <w:rPr>
          <w:rFonts w:hint="eastAsia" w:asciiTheme="minorEastAsia" w:hAnsiTheme="minorEastAsia"/>
          <w:sz w:val="32"/>
          <w:szCs w:val="32"/>
        </w:rPr>
        <w:t>年</w:t>
      </w:r>
      <w:r>
        <w:rPr>
          <w:rFonts w:hint="eastAsia" w:cs="黑体" w:asciiTheme="minorEastAsia" w:hAnsiTheme="minorEastAsia"/>
          <w:color w:val="000000"/>
          <w:kern w:val="0"/>
          <w:sz w:val="32"/>
          <w:szCs w:val="32"/>
          <w:lang w:eastAsia="zh-CN"/>
        </w:rPr>
        <w:t>减少了</w:t>
      </w:r>
      <w:r>
        <w:rPr>
          <w:rFonts w:hint="eastAsia" w:asciiTheme="minorEastAsia" w:hAnsiTheme="minorEastAsia"/>
          <w:sz w:val="32"/>
          <w:szCs w:val="32"/>
        </w:rPr>
        <w:t>中心城区</w:t>
      </w:r>
      <w:r>
        <w:rPr>
          <w:rFonts w:hint="eastAsia" w:asciiTheme="minorEastAsia" w:hAnsiTheme="minorEastAsia"/>
          <w:sz w:val="32"/>
          <w:szCs w:val="32"/>
          <w:lang w:eastAsia="zh-CN"/>
        </w:rPr>
        <w:t>市政设施</w:t>
      </w:r>
      <w:r>
        <w:rPr>
          <w:rFonts w:hint="eastAsia" w:asciiTheme="minorEastAsia" w:hAnsiTheme="minorEastAsia"/>
          <w:sz w:val="32"/>
          <w:szCs w:val="32"/>
        </w:rPr>
        <w:t>改造</w:t>
      </w:r>
      <w:r>
        <w:rPr>
          <w:rFonts w:hint="eastAsia" w:cs="黑体" w:asciiTheme="minorEastAsia" w:hAnsiTheme="minorEastAsia"/>
          <w:color w:val="000000"/>
          <w:kern w:val="0"/>
          <w:sz w:val="32"/>
          <w:szCs w:val="32"/>
        </w:rPr>
        <w:t>等</w:t>
      </w:r>
      <w:r>
        <w:rPr>
          <w:rFonts w:cs="黑体" w:asciiTheme="minorEastAsia" w:hAnsiTheme="minorEastAsia"/>
          <w:color w:val="000000"/>
          <w:kern w:val="0"/>
          <w:sz w:val="32"/>
          <w:szCs w:val="32"/>
        </w:rPr>
        <w:t>年度</w:t>
      </w:r>
      <w:r>
        <w:rPr>
          <w:rFonts w:hint="eastAsia" w:cs="黑体" w:asciiTheme="minorEastAsia" w:hAnsiTheme="minorEastAsia"/>
          <w:color w:val="000000"/>
          <w:kern w:val="0"/>
          <w:sz w:val="32"/>
          <w:szCs w:val="32"/>
        </w:rPr>
        <w:t>应急</w:t>
      </w:r>
      <w:r>
        <w:rPr>
          <w:rFonts w:cs="黑体" w:asciiTheme="minorEastAsia" w:hAnsiTheme="minorEastAsia"/>
          <w:color w:val="000000"/>
          <w:kern w:val="0"/>
          <w:sz w:val="32"/>
          <w:szCs w:val="32"/>
        </w:rPr>
        <w:t>项目</w:t>
      </w:r>
      <w:r>
        <w:rPr>
          <w:rFonts w:hint="eastAsia" w:cs="黑体" w:asciiTheme="minorEastAsia" w:hAnsiTheme="minorEastAsia"/>
          <w:color w:val="000000"/>
          <w:kern w:val="0"/>
          <w:sz w:val="32"/>
          <w:szCs w:val="32"/>
          <w:lang w:eastAsia="zh-CN"/>
        </w:rPr>
        <w:t>支出</w:t>
      </w:r>
      <w:r>
        <w:rPr>
          <w:rFonts w:cs="黑体" w:asciiTheme="minorEastAsia" w:hAnsiTheme="minorEastAsia"/>
          <w:color w:val="000000"/>
          <w:kern w:val="0"/>
          <w:sz w:val="32"/>
          <w:szCs w:val="32"/>
        </w:rPr>
        <w:t>。</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1</w:t>
      </w:r>
      <w:r>
        <w:rPr>
          <w:rFonts w:cs="黑体" w:asciiTheme="minorEastAsia" w:hAnsiTheme="minorEastAsia"/>
          <w:color w:val="000000"/>
          <w:kern w:val="0"/>
          <w:sz w:val="32"/>
          <w:szCs w:val="32"/>
        </w:rPr>
        <w:t>年度财政拨款支出</w:t>
      </w:r>
      <w:r>
        <w:rPr>
          <w:rFonts w:hint="eastAsia" w:cs="黑体" w:asciiTheme="minorEastAsia" w:hAnsiTheme="minorEastAsia"/>
          <w:color w:val="000000"/>
          <w:kern w:val="0"/>
          <w:sz w:val="32"/>
          <w:szCs w:val="32"/>
          <w:lang w:val="en-US" w:eastAsia="zh-CN"/>
        </w:rPr>
        <w:t>4380.08</w:t>
      </w:r>
      <w:r>
        <w:rPr>
          <w:rFonts w:cs="黑体" w:asciiTheme="minorEastAsia" w:hAnsiTheme="minorEastAsia"/>
          <w:color w:val="000000"/>
          <w:kern w:val="0"/>
          <w:sz w:val="32"/>
          <w:szCs w:val="32"/>
        </w:rPr>
        <w:t>万元，</w:t>
      </w:r>
      <w:r>
        <w:rPr>
          <w:rFonts w:hint="eastAsia" w:cs="黑体" w:asciiTheme="minorEastAsia" w:hAnsiTheme="minorEastAsia"/>
          <w:color w:val="000000"/>
          <w:kern w:val="0"/>
          <w:sz w:val="32"/>
          <w:szCs w:val="32"/>
        </w:rPr>
        <w:t>全部</w:t>
      </w:r>
      <w:r>
        <w:rPr>
          <w:rFonts w:cs="黑体" w:asciiTheme="minorEastAsia" w:hAnsiTheme="minorEastAsia"/>
          <w:color w:val="000000"/>
          <w:kern w:val="0"/>
          <w:sz w:val="32"/>
          <w:szCs w:val="32"/>
        </w:rPr>
        <w:t>用于城乡社区支出</w:t>
      </w:r>
      <w:r>
        <w:rPr>
          <w:rFonts w:hint="eastAsia" w:cs="黑体" w:asciiTheme="minorEastAsia" w:hAnsiTheme="minorEastAsia"/>
          <w:color w:val="000000"/>
          <w:kern w:val="0"/>
          <w:sz w:val="32"/>
          <w:szCs w:val="32"/>
        </w:rPr>
        <w:t>。其中：</w:t>
      </w:r>
      <w:r>
        <w:rPr>
          <w:rFonts w:hint="eastAsia" w:cs="黑体" w:asciiTheme="minorEastAsia" w:hAnsiTheme="minorEastAsia"/>
          <w:color w:val="000000"/>
          <w:kern w:val="0"/>
          <w:sz w:val="32"/>
          <w:szCs w:val="32"/>
          <w:lang w:eastAsia="zh-CN"/>
        </w:rPr>
        <w:t>城</w:t>
      </w:r>
      <w:r>
        <w:rPr>
          <w:rFonts w:hint="eastAsia" w:cs="黑体" w:asciiTheme="minorEastAsia" w:hAnsiTheme="minorEastAsia"/>
          <w:color w:val="000000"/>
          <w:kern w:val="0"/>
          <w:sz w:val="32"/>
          <w:szCs w:val="32"/>
        </w:rPr>
        <w:t>乡社区管理事务支出</w:t>
      </w:r>
      <w:r>
        <w:rPr>
          <w:rFonts w:hint="eastAsia" w:cs="黑体" w:asciiTheme="minorEastAsia" w:hAnsiTheme="minorEastAsia"/>
          <w:color w:val="000000"/>
          <w:kern w:val="0"/>
          <w:sz w:val="32"/>
          <w:szCs w:val="32"/>
          <w:lang w:val="en-US" w:eastAsia="zh-CN"/>
        </w:rPr>
        <w:t>865.22</w:t>
      </w:r>
      <w:r>
        <w:rPr>
          <w:rFonts w:hint="eastAsia"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%；城乡社区规划与管理支出</w:t>
      </w:r>
      <w:r>
        <w:rPr>
          <w:rFonts w:hint="eastAsia" w:cs="黑体" w:asciiTheme="minorEastAsia" w:hAnsiTheme="minorEastAsia"/>
          <w:color w:val="000000"/>
          <w:kern w:val="0"/>
          <w:sz w:val="32"/>
          <w:szCs w:val="32"/>
          <w:lang w:val="en-US" w:eastAsia="zh-CN"/>
        </w:rPr>
        <w:t>2504.86</w:t>
      </w:r>
      <w:r>
        <w:rPr>
          <w:rFonts w:hint="eastAsia" w:cs="黑体" w:asciiTheme="minorEastAsia" w:hAnsiTheme="minorEastAsia"/>
          <w:color w:val="000000"/>
          <w:kern w:val="0"/>
          <w:sz w:val="32"/>
          <w:szCs w:val="32"/>
        </w:rPr>
        <w:t>万元，占5</w:t>
      </w:r>
      <w:r>
        <w:rPr>
          <w:rFonts w:hint="eastAsia"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rPr>
        <w:t>%；城乡社区公共设施支出</w:t>
      </w:r>
      <w:r>
        <w:rPr>
          <w:rFonts w:hint="eastAsia" w:cs="黑体" w:asciiTheme="minorEastAsia" w:hAnsiTheme="minorEastAsia"/>
          <w:color w:val="000000"/>
          <w:kern w:val="0"/>
          <w:sz w:val="32"/>
          <w:szCs w:val="32"/>
          <w:lang w:val="en-US" w:eastAsia="zh-CN"/>
        </w:rPr>
        <w:t>1010.00</w:t>
      </w:r>
      <w:r>
        <w:rPr>
          <w:rFonts w:hint="eastAsia"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lang w:val="en-US" w:eastAsia="zh-CN"/>
        </w:rPr>
        <w:t>23</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20</w:t>
      </w: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3480.00</w:t>
      </w:r>
      <w:r>
        <w:rPr>
          <w:rFonts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4380.08</w:t>
      </w:r>
      <w:r>
        <w:rPr>
          <w:rFonts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126</w:t>
      </w:r>
      <w:r>
        <w:rPr>
          <w:rFonts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城乡社区（类）城乡社区</w:t>
      </w:r>
      <w:r>
        <w:rPr>
          <w:rFonts w:hint="eastAsia" w:asciiTheme="minorEastAsia" w:hAnsiTheme="minorEastAsia" w:eastAsiaTheme="minorEastAsia"/>
          <w:sz w:val="32"/>
          <w:szCs w:val="32"/>
        </w:rPr>
        <w:t>管理事务</w:t>
      </w:r>
      <w:r>
        <w:rPr>
          <w:rFonts w:asciiTheme="minorEastAsia" w:hAnsiTheme="minorEastAsia" w:eastAsiaTheme="minorEastAsia"/>
          <w:sz w:val="32"/>
          <w:szCs w:val="32"/>
        </w:rPr>
        <w:t>（款）</w:t>
      </w:r>
      <w:r>
        <w:rPr>
          <w:rFonts w:hint="eastAsia" w:asciiTheme="minorEastAsia" w:hAnsiTheme="minorEastAsia" w:eastAsiaTheme="minorEastAsia"/>
          <w:sz w:val="32"/>
          <w:szCs w:val="32"/>
          <w:lang w:eastAsia="zh-CN"/>
        </w:rPr>
        <w:t>一般行政</w:t>
      </w:r>
      <w:r>
        <w:rPr>
          <w:rFonts w:asciiTheme="minorEastAsia" w:hAnsiTheme="minorEastAsia" w:eastAsiaTheme="minorEastAsia"/>
          <w:sz w:val="32"/>
          <w:szCs w:val="32"/>
        </w:rPr>
        <w:t>管理事务支出（项）。</w:t>
      </w:r>
    </w:p>
    <w:p>
      <w:pPr>
        <w:pStyle w:val="12"/>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w:t>
      </w:r>
      <w:r>
        <w:rPr>
          <w:rFonts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未完成年初预算，</w:t>
      </w:r>
      <w:r>
        <w:rPr>
          <w:rFonts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财政未下达</w:t>
      </w:r>
      <w:r>
        <w:rPr>
          <w:rFonts w:hint="eastAsia" w:asciiTheme="minorEastAsia" w:hAnsiTheme="minorEastAsia" w:eastAsiaTheme="minorEastAsia"/>
          <w:sz w:val="32"/>
          <w:szCs w:val="32"/>
          <w:lang w:val="en-US" w:eastAsia="zh-CN"/>
        </w:rPr>
        <w:t>2021年度</w:t>
      </w:r>
      <w:r>
        <w:rPr>
          <w:rFonts w:hint="eastAsia" w:asciiTheme="minorEastAsia" w:hAnsiTheme="minorEastAsia" w:eastAsiaTheme="minorEastAsia"/>
          <w:sz w:val="32"/>
          <w:szCs w:val="32"/>
          <w:lang w:eastAsia="zh-CN"/>
        </w:rPr>
        <w:t>非税执收成本</w:t>
      </w:r>
      <w:r>
        <w:rPr>
          <w:rFonts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asciiTheme="minorEastAsia" w:hAnsiTheme="minorEastAsia" w:eastAsiaTheme="minorEastAsia"/>
          <w:sz w:val="32"/>
          <w:szCs w:val="32"/>
        </w:rPr>
        <w:t>、城乡社区（类）城乡社区</w:t>
      </w:r>
      <w:r>
        <w:rPr>
          <w:rFonts w:hint="eastAsia" w:asciiTheme="minorEastAsia" w:hAnsiTheme="minorEastAsia" w:eastAsiaTheme="minorEastAsia"/>
          <w:sz w:val="32"/>
          <w:szCs w:val="32"/>
        </w:rPr>
        <w:t>管理事务</w:t>
      </w:r>
      <w:r>
        <w:rPr>
          <w:rFonts w:asciiTheme="minorEastAsia" w:hAnsiTheme="minorEastAsia" w:eastAsiaTheme="minorEastAsia"/>
          <w:sz w:val="32"/>
          <w:szCs w:val="32"/>
        </w:rPr>
        <w:t>（款）</w:t>
      </w:r>
      <w:r>
        <w:rPr>
          <w:rFonts w:hint="eastAsia" w:asciiTheme="minorEastAsia" w:hAnsiTheme="minorEastAsia" w:eastAsiaTheme="minorEastAsia"/>
          <w:sz w:val="32"/>
          <w:szCs w:val="32"/>
        </w:rPr>
        <w:t>其他城乡社区</w:t>
      </w:r>
      <w:r>
        <w:rPr>
          <w:rFonts w:asciiTheme="minorEastAsia" w:hAnsiTheme="minorEastAsia" w:eastAsiaTheme="minorEastAsia"/>
          <w:sz w:val="32"/>
          <w:szCs w:val="32"/>
        </w:rPr>
        <w:t>管理事务支出（项）。</w:t>
      </w:r>
    </w:p>
    <w:p>
      <w:pPr>
        <w:pStyle w:val="12"/>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60</w:t>
      </w:r>
      <w:r>
        <w:rPr>
          <w:rFonts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865.22</w:t>
      </w:r>
      <w:r>
        <w:rPr>
          <w:rFonts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1442</w:t>
      </w:r>
      <w:r>
        <w:rPr>
          <w:rFonts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asciiTheme="minorEastAsia" w:hAnsiTheme="minorEastAsia" w:eastAsiaTheme="minorEastAsia"/>
          <w:sz w:val="32"/>
          <w:szCs w:val="32"/>
        </w:rPr>
        <w:t>决算数大于年初预算数的主要原因是：新增</w:t>
      </w:r>
      <w:r>
        <w:rPr>
          <w:rFonts w:hint="eastAsia" w:asciiTheme="minorEastAsia" w:hAnsiTheme="minorEastAsia" w:eastAsiaTheme="minorEastAsia"/>
          <w:sz w:val="32"/>
          <w:szCs w:val="32"/>
          <w:lang w:eastAsia="zh-CN"/>
        </w:rPr>
        <w:t>了</w:t>
      </w:r>
      <w:r>
        <w:rPr>
          <w:rFonts w:hint="eastAsia" w:asciiTheme="minorEastAsia" w:hAnsiTheme="minorEastAsia" w:eastAsiaTheme="minorEastAsia"/>
          <w:sz w:val="32"/>
          <w:szCs w:val="32"/>
          <w:lang w:val="en-US" w:eastAsia="zh-CN"/>
        </w:rPr>
        <w:t>主城区渍水改造项目、桥梁安全隐患整治</w:t>
      </w:r>
      <w:r>
        <w:rPr>
          <w:rFonts w:asciiTheme="minorEastAsia" w:hAnsiTheme="minorEastAsia" w:eastAsiaTheme="minorEastAsia"/>
          <w:sz w:val="32"/>
          <w:szCs w:val="32"/>
        </w:rPr>
        <w:t>项目支出。</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asciiTheme="minorEastAsia" w:hAnsiTheme="minorEastAsia" w:eastAsiaTheme="minorEastAsia"/>
          <w:sz w:val="32"/>
          <w:szCs w:val="32"/>
        </w:rPr>
        <w:t>、城乡社区（类）城乡社区</w:t>
      </w:r>
      <w:r>
        <w:rPr>
          <w:rFonts w:hint="eastAsia" w:asciiTheme="minorEastAsia" w:hAnsiTheme="minorEastAsia" w:eastAsiaTheme="minorEastAsia"/>
          <w:sz w:val="32"/>
          <w:szCs w:val="32"/>
        </w:rPr>
        <w:t>规划与管理</w:t>
      </w:r>
      <w:r>
        <w:rPr>
          <w:rFonts w:asciiTheme="minorEastAsia" w:hAnsiTheme="minorEastAsia" w:eastAsiaTheme="minorEastAsia"/>
          <w:sz w:val="32"/>
          <w:szCs w:val="32"/>
        </w:rPr>
        <w:t>（款）城乡社区</w:t>
      </w:r>
      <w:r>
        <w:rPr>
          <w:rFonts w:hint="eastAsia" w:asciiTheme="minorEastAsia" w:hAnsiTheme="minorEastAsia" w:eastAsiaTheme="minorEastAsia"/>
          <w:sz w:val="32"/>
          <w:szCs w:val="32"/>
        </w:rPr>
        <w:t>规划与管理</w:t>
      </w:r>
      <w:r>
        <w:rPr>
          <w:rFonts w:asciiTheme="minorEastAsia" w:hAnsiTheme="minorEastAsia" w:eastAsiaTheme="minorEastAsia"/>
          <w:sz w:val="32"/>
          <w:szCs w:val="32"/>
        </w:rPr>
        <w:t>支出（项）。</w:t>
      </w:r>
    </w:p>
    <w:p>
      <w:pPr>
        <w:pStyle w:val="12"/>
        <w:ind w:firstLine="800" w:firstLineChars="250"/>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2380</w:t>
      </w:r>
      <w:r>
        <w:rPr>
          <w:rFonts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2504.86</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w:t>
      </w:r>
      <w:r>
        <w:rPr>
          <w:rFonts w:asciiTheme="minorEastAsia" w:hAnsiTheme="minorEastAsia" w:eastAsiaTheme="minorEastAsia"/>
          <w:sz w:val="32"/>
          <w:szCs w:val="32"/>
        </w:rPr>
        <w:t>完成年初预算的</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05</w:t>
      </w:r>
      <w:r>
        <w:rPr>
          <w:rFonts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asciiTheme="minorEastAsia" w:hAnsiTheme="minorEastAsia" w:eastAsiaTheme="minorEastAsia"/>
          <w:sz w:val="32"/>
          <w:szCs w:val="32"/>
        </w:rPr>
        <w:t>决算数大于年初预算数的主要原因是：新增</w:t>
      </w:r>
      <w:r>
        <w:rPr>
          <w:rFonts w:hint="eastAsia" w:asciiTheme="minorEastAsia" w:hAnsiTheme="minorEastAsia" w:eastAsiaTheme="minorEastAsia"/>
          <w:sz w:val="32"/>
          <w:szCs w:val="32"/>
          <w:lang w:eastAsia="zh-CN"/>
        </w:rPr>
        <w:t>了</w:t>
      </w:r>
      <w:r>
        <w:rPr>
          <w:rFonts w:hint="eastAsia" w:asciiTheme="minorEastAsia" w:hAnsiTheme="minorEastAsia" w:eastAsiaTheme="minorEastAsia"/>
          <w:sz w:val="32"/>
          <w:szCs w:val="32"/>
          <w:lang w:val="en-US" w:eastAsia="zh-CN"/>
        </w:rPr>
        <w:t>主城区渍水应急项目支出。</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asciiTheme="minorEastAsia" w:hAnsiTheme="minorEastAsia" w:eastAsiaTheme="minorEastAsia"/>
          <w:sz w:val="32"/>
          <w:szCs w:val="32"/>
        </w:rPr>
        <w:t>、城乡社区（类）城乡社区</w:t>
      </w:r>
      <w:r>
        <w:rPr>
          <w:rFonts w:hint="eastAsia" w:asciiTheme="minorEastAsia" w:hAnsiTheme="minorEastAsia" w:eastAsiaTheme="minorEastAsia"/>
          <w:sz w:val="32"/>
          <w:szCs w:val="32"/>
        </w:rPr>
        <w:t>公共设施</w:t>
      </w:r>
      <w:r>
        <w:rPr>
          <w:rFonts w:asciiTheme="minorEastAsia" w:hAnsiTheme="minorEastAsia" w:eastAsiaTheme="minorEastAsia"/>
          <w:sz w:val="32"/>
          <w:szCs w:val="32"/>
        </w:rPr>
        <w:t>（款）</w:t>
      </w:r>
      <w:r>
        <w:rPr>
          <w:rFonts w:hint="eastAsia" w:asciiTheme="minorEastAsia" w:hAnsiTheme="minorEastAsia" w:eastAsiaTheme="minorEastAsia"/>
          <w:sz w:val="32"/>
          <w:szCs w:val="32"/>
        </w:rPr>
        <w:t>其他</w:t>
      </w:r>
      <w:r>
        <w:rPr>
          <w:rFonts w:asciiTheme="minorEastAsia" w:hAnsiTheme="minorEastAsia" w:eastAsiaTheme="minorEastAsia"/>
          <w:sz w:val="32"/>
          <w:szCs w:val="32"/>
        </w:rPr>
        <w:t>城乡社区</w:t>
      </w:r>
      <w:r>
        <w:rPr>
          <w:rFonts w:hint="eastAsia" w:asciiTheme="minorEastAsia" w:hAnsiTheme="minorEastAsia" w:eastAsiaTheme="minorEastAsia"/>
          <w:sz w:val="32"/>
          <w:szCs w:val="32"/>
        </w:rPr>
        <w:t>公共设施</w:t>
      </w:r>
      <w:r>
        <w:rPr>
          <w:rFonts w:asciiTheme="minorEastAsia" w:hAnsiTheme="minorEastAsia" w:eastAsiaTheme="minorEastAsia"/>
          <w:sz w:val="32"/>
          <w:szCs w:val="32"/>
        </w:rPr>
        <w:t>支出（项）。</w:t>
      </w:r>
    </w:p>
    <w:p>
      <w:pPr>
        <w:pStyle w:val="12"/>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1030</w:t>
      </w:r>
      <w:r>
        <w:rPr>
          <w:rFonts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1010</w:t>
      </w:r>
      <w:r>
        <w:rPr>
          <w:rFonts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98</w:t>
      </w:r>
      <w:r>
        <w:rPr>
          <w:rFonts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asciiTheme="minorEastAsia" w:hAnsiTheme="minorEastAsia" w:eastAsiaTheme="minorEastAsia"/>
          <w:sz w:val="32"/>
          <w:szCs w:val="32"/>
        </w:rPr>
        <w:t>决算数</w:t>
      </w:r>
      <w:r>
        <w:rPr>
          <w:rFonts w:hint="eastAsia" w:asciiTheme="minorEastAsia" w:hAnsiTheme="minorEastAsia" w:eastAsiaTheme="minorEastAsia"/>
          <w:sz w:val="32"/>
          <w:szCs w:val="32"/>
        </w:rPr>
        <w:t>小</w:t>
      </w:r>
      <w:r>
        <w:rPr>
          <w:rFonts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我中心管理的南湖泵站电表立户户名为岳阳市南湖广场管理中心，按照惯例，</w:t>
      </w:r>
      <w:r>
        <w:rPr>
          <w:rFonts w:hint="eastAsia" w:asciiTheme="minorEastAsia" w:hAnsiTheme="minorEastAsia" w:eastAsiaTheme="minorEastAsia"/>
          <w:sz w:val="32"/>
          <w:szCs w:val="32"/>
          <w:lang w:val="en-US" w:eastAsia="zh-CN"/>
        </w:rPr>
        <w:t>2021年度</w:t>
      </w:r>
      <w:r>
        <w:rPr>
          <w:rFonts w:hint="eastAsia" w:asciiTheme="minorEastAsia" w:hAnsiTheme="minorEastAsia" w:eastAsiaTheme="minorEastAsia"/>
          <w:sz w:val="32"/>
          <w:szCs w:val="32"/>
        </w:rPr>
        <w:t>南湖泵站电费20万元由</w:t>
      </w:r>
      <w:r>
        <w:rPr>
          <w:rFonts w:hint="eastAsia" w:asciiTheme="minorEastAsia" w:hAnsiTheme="minorEastAsia" w:eastAsiaTheme="minorEastAsia"/>
          <w:sz w:val="32"/>
          <w:szCs w:val="32"/>
          <w:lang w:eastAsia="zh-CN"/>
        </w:rPr>
        <w:t>该单位直接向</w:t>
      </w:r>
      <w:r>
        <w:rPr>
          <w:rFonts w:hint="eastAsia" w:asciiTheme="minorEastAsia" w:hAnsiTheme="minorEastAsia" w:eastAsiaTheme="minorEastAsia"/>
          <w:sz w:val="32"/>
          <w:szCs w:val="32"/>
        </w:rPr>
        <w:t>财政</w:t>
      </w:r>
      <w:r>
        <w:rPr>
          <w:rFonts w:hint="eastAsia" w:asciiTheme="minorEastAsia" w:hAnsiTheme="minorEastAsia" w:eastAsiaTheme="minorEastAsia"/>
          <w:sz w:val="32"/>
          <w:szCs w:val="32"/>
          <w:lang w:eastAsia="zh-CN"/>
        </w:rPr>
        <w:t>申请，</w:t>
      </w:r>
      <w:r>
        <w:rPr>
          <w:rFonts w:hint="eastAsia" w:asciiTheme="minorEastAsia" w:hAnsiTheme="minorEastAsia" w:eastAsiaTheme="minorEastAsia"/>
          <w:sz w:val="32"/>
          <w:szCs w:val="32"/>
        </w:rPr>
        <w:t>由该单位支付</w:t>
      </w:r>
      <w:r>
        <w:rPr>
          <w:rFonts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4380.08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399.19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3980.89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2"/>
        <w:rPr>
          <w:rFonts w:hint="eastAsia"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2021年度</w:t>
      </w:r>
      <w:r>
        <w:rPr>
          <w:rFonts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rPr>
        <w:t>3</w:t>
      </w:r>
      <w:r>
        <w:rPr>
          <w:rFonts w:asciiTheme="minorEastAsia" w:hAnsiTheme="minorEastAsia" w:eastAsiaTheme="minorEastAsia"/>
          <w:sz w:val="32"/>
          <w:szCs w:val="32"/>
        </w:rPr>
        <w:t>万元，支出决算为</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06</w:t>
      </w:r>
      <w:r>
        <w:rPr>
          <w:rFonts w:asciiTheme="minorEastAsia" w:hAnsiTheme="minorEastAsia" w:eastAsiaTheme="minorEastAsia"/>
          <w:sz w:val="32"/>
          <w:szCs w:val="32"/>
        </w:rPr>
        <w:t>万元，完成预算的</w:t>
      </w: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%，其中：</w:t>
      </w:r>
    </w:p>
    <w:p>
      <w:pPr>
        <w:pStyle w:val="12"/>
        <w:ind w:firstLine="800" w:firstLineChars="250"/>
        <w:rPr>
          <w:rFonts w:hint="default" w:asciiTheme="minorEastAsia" w:hAnsiTheme="minorEastAsia" w:eastAsiaTheme="minorEastAsia" w:cstheme="minorEastAsia"/>
          <w:color w:val="auto"/>
          <w:sz w:val="32"/>
          <w:szCs w:val="24"/>
          <w:highlight w:val="white"/>
          <w:lang w:val="en-US" w:eastAsia="zh-CN"/>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主要原因为本年未安排因公出国（境）；与上年相比无变化，主要原因是未安排外事出访活动。</w:t>
      </w:r>
    </w:p>
    <w:p>
      <w:pPr>
        <w:autoSpaceDE w:val="0"/>
        <w:autoSpaceDN w:val="0"/>
        <w:adjustRightInd w:val="0"/>
        <w:spacing w:beforeLines="0" w:afterLines="0"/>
        <w:ind w:firstLine="640"/>
        <w:rPr>
          <w:rFonts w:hint="default" w:ascii="Times New Roman" w:hAnsi="Times New Roman" w:eastAsia="宋体"/>
          <w:color w:val="000000"/>
          <w:sz w:val="21"/>
          <w:szCs w:val="21"/>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与上年数持平的</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坚持同城公务不接待，外地来岳必有公函方能按标准接待，坚决不超标接待等制度。</w:t>
      </w:r>
      <w:r>
        <w:rPr>
          <w:rFonts w:hint="eastAsia" w:ascii="宋体" w:hAnsi="Times New Roman" w:eastAsia="宋体" w:cs="宋体"/>
          <w:sz w:val="32"/>
          <w:szCs w:val="32"/>
          <w:highlight w:val="white"/>
        </w:rPr>
        <w:t>与上年相比无变化，主要原因是厉行节约，控制公务接待经费</w:t>
      </w:r>
      <w:r>
        <w:rPr>
          <w:rFonts w:hint="eastAsia" w:ascii="宋体" w:hAnsi="Times New Roman" w:eastAsia="宋体" w:cs="宋体"/>
          <w:sz w:val="32"/>
          <w:szCs w:val="32"/>
          <w:highlight w:val="white"/>
          <w:lang w:val="zh-CN"/>
        </w:rPr>
        <w:t xml:space="preserve"> 。</w:t>
      </w:r>
      <w:r>
        <w:rPr>
          <w:rFonts w:hint="eastAsia" w:ascii="宋体" w:hAnsi="Times New Roman" w:eastAsia="宋体" w:cs="宋体"/>
          <w:color w:val="000000"/>
          <w:sz w:val="32"/>
          <w:szCs w:val="32"/>
          <w:highlight w:val="white"/>
          <w:lang w:val="zh-CN"/>
        </w:rPr>
        <w:t xml:space="preserve">   </w:t>
      </w:r>
    </w:p>
    <w:p>
      <w:pPr>
        <w:pStyle w:val="12"/>
        <w:ind w:firstLine="960" w:firstLineChars="300"/>
        <w:rPr>
          <w:rFonts w:hint="eastAsia" w:asciiTheme="minorEastAsia" w:hAnsiTheme="minorEastAsia" w:eastAsiaTheme="minorEastAsia"/>
          <w:sz w:val="32"/>
          <w:szCs w:val="32"/>
        </w:rPr>
      </w:pP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与上年数持平的</w:t>
      </w:r>
      <w:r>
        <w:rPr>
          <w:rFonts w:hint="eastAsia" w:asciiTheme="minorEastAsia" w:hAnsiTheme="minorEastAsia" w:eastAsiaTheme="minorEastAsia"/>
          <w:sz w:val="32"/>
          <w:szCs w:val="32"/>
          <w:lang w:val="en-US" w:eastAsia="zh-CN"/>
        </w:rPr>
        <w:t>主要原因为本年未购置公务用车；与上年相比无变化，主要原因为两年均未购置公务用车。</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按照过“紧日子”的要求，严格控制</w:t>
      </w: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eastAsia="zh-CN"/>
        </w:rPr>
        <w:t>。本年度</w:t>
      </w:r>
      <w:r>
        <w:rPr>
          <w:rFonts w:hint="eastAsia" w:asciiTheme="minorEastAsia" w:hAnsiTheme="minorEastAsia" w:eastAsiaTheme="minorEastAsia"/>
          <w:sz w:val="32"/>
          <w:szCs w:val="32"/>
        </w:rPr>
        <w:t>支出决算</w:t>
      </w:r>
      <w:r>
        <w:rPr>
          <w:rFonts w:hint="eastAsia" w:asciiTheme="minorEastAsia" w:hAnsiTheme="minorEastAsia" w:eastAsiaTheme="minorEastAsia"/>
          <w:sz w:val="32"/>
          <w:szCs w:val="32"/>
          <w:lang w:eastAsia="zh-CN"/>
        </w:rPr>
        <w:t>数比</w:t>
      </w:r>
      <w:r>
        <w:rPr>
          <w:rFonts w:hint="eastAsia" w:asciiTheme="minorEastAsia" w:hAnsiTheme="minorEastAsia" w:eastAsiaTheme="minorEastAsia"/>
          <w:sz w:val="32"/>
          <w:szCs w:val="32"/>
        </w:rPr>
        <w:t>上年</w:t>
      </w:r>
      <w:r>
        <w:rPr>
          <w:rFonts w:hint="eastAsia" w:asciiTheme="minorEastAsia" w:hAnsiTheme="minorEastAsia" w:eastAsiaTheme="minorEastAsia"/>
          <w:sz w:val="32"/>
          <w:szCs w:val="32"/>
          <w:lang w:eastAsia="zh-CN"/>
        </w:rPr>
        <w:t>决算数减少</w:t>
      </w:r>
      <w:r>
        <w:rPr>
          <w:rFonts w:hint="eastAsia" w:asciiTheme="minorEastAsia" w:hAnsiTheme="minorEastAsia" w:eastAsiaTheme="minorEastAsia"/>
          <w:sz w:val="32"/>
          <w:szCs w:val="32"/>
          <w:lang w:val="en-US" w:eastAsia="zh-CN"/>
        </w:rPr>
        <w:t>0.09万元，主要原因是落实厉行节约的要求，从严控制“三公”经费开支</w:t>
      </w:r>
      <w:r>
        <w:rPr>
          <w:rFonts w:hint="eastAsia" w:asciiTheme="minorEastAsia" w:hAnsiTheme="minorEastAsia" w:eastAsiaTheme="minorEastAsia"/>
          <w:sz w:val="32"/>
          <w:szCs w:val="32"/>
          <w:lang w:eastAsia="zh-CN"/>
        </w:rPr>
        <w:t>。</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rPr>
          <w:rFonts w:hint="eastAsia" w:cs="黑体" w:asciiTheme="minorEastAsia" w:hAnsiTheme="minorEastAsia"/>
          <w:color w:val="FF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themeColor="text1"/>
          <w:kern w:val="0"/>
          <w:sz w:val="32"/>
          <w:szCs w:val="32"/>
        </w:rPr>
        <w:t>20</w:t>
      </w:r>
      <w:r>
        <w:rPr>
          <w:rFonts w:hint="eastAsia" w:cs="黑体" w:asciiTheme="minorEastAsia" w:hAnsiTheme="minorEastAsia"/>
          <w:color w:val="000000" w:themeColor="text1"/>
          <w:kern w:val="0"/>
          <w:sz w:val="32"/>
          <w:szCs w:val="32"/>
        </w:rPr>
        <w:t>2</w:t>
      </w:r>
      <w:r>
        <w:rPr>
          <w:rFonts w:hint="eastAsia" w:cs="黑体" w:asciiTheme="minorEastAsia" w:hAnsiTheme="minorEastAsia"/>
          <w:color w:val="000000" w:themeColor="text1"/>
          <w:kern w:val="0"/>
          <w:sz w:val="32"/>
          <w:szCs w:val="32"/>
          <w:lang w:val="en-US" w:eastAsia="zh-CN"/>
        </w:rPr>
        <w:t>1</w:t>
      </w:r>
      <w:r>
        <w:rPr>
          <w:rFonts w:cs="黑体" w:asciiTheme="minorEastAsia" w:hAnsiTheme="minorEastAsia"/>
          <w:color w:val="000000" w:themeColor="text1"/>
          <w:kern w:val="0"/>
          <w:sz w:val="32"/>
          <w:szCs w:val="32"/>
        </w:rPr>
        <w:t>年度“三公”经费财政拨款支出决算中，公务接待费支出决算</w:t>
      </w:r>
      <w:r>
        <w:rPr>
          <w:rFonts w:hint="eastAsia" w:cs="黑体" w:asciiTheme="minorEastAsia" w:hAnsiTheme="minorEastAsia"/>
          <w:color w:val="000000" w:themeColor="text1"/>
          <w:kern w:val="0"/>
          <w:sz w:val="32"/>
          <w:szCs w:val="32"/>
        </w:rPr>
        <w:t>0</w:t>
      </w:r>
      <w:r>
        <w:rPr>
          <w:rFonts w:cs="黑体" w:asciiTheme="minorEastAsia" w:hAnsiTheme="minorEastAsia"/>
          <w:color w:val="000000" w:themeColor="text1"/>
          <w:kern w:val="0"/>
          <w:sz w:val="32"/>
          <w:szCs w:val="32"/>
        </w:rPr>
        <w:t>万元，因公出国（境）费支出决算</w:t>
      </w:r>
      <w:r>
        <w:rPr>
          <w:rFonts w:hint="eastAsia" w:cs="黑体" w:asciiTheme="minorEastAsia" w:hAnsiTheme="minorEastAsia"/>
          <w:color w:val="000000" w:themeColor="text1"/>
          <w:kern w:val="0"/>
          <w:sz w:val="32"/>
          <w:szCs w:val="32"/>
        </w:rPr>
        <w:t>0</w:t>
      </w:r>
      <w:r>
        <w:rPr>
          <w:rFonts w:cs="黑体" w:asciiTheme="minorEastAsia" w:hAnsiTheme="minorEastAsia"/>
          <w:color w:val="000000" w:themeColor="text1"/>
          <w:kern w:val="0"/>
          <w:sz w:val="32"/>
          <w:szCs w:val="32"/>
        </w:rPr>
        <w:t>万元，公务用车购置费及运行维护费支出决算</w:t>
      </w:r>
      <w:r>
        <w:rPr>
          <w:rFonts w:hint="eastAsia" w:cs="黑体" w:asciiTheme="minorEastAsia" w:hAnsiTheme="minorEastAsia"/>
          <w:color w:val="000000" w:themeColor="text1"/>
          <w:kern w:val="0"/>
          <w:sz w:val="32"/>
          <w:szCs w:val="32"/>
        </w:rPr>
        <w:t>1.</w:t>
      </w:r>
      <w:r>
        <w:rPr>
          <w:rFonts w:hint="eastAsia" w:cs="黑体" w:asciiTheme="minorEastAsia" w:hAnsiTheme="minorEastAsia"/>
          <w:color w:val="000000" w:themeColor="text1"/>
          <w:kern w:val="0"/>
          <w:sz w:val="32"/>
          <w:szCs w:val="32"/>
          <w:lang w:val="en-US" w:eastAsia="zh-CN"/>
        </w:rPr>
        <w:t>06</w:t>
      </w:r>
      <w:r>
        <w:rPr>
          <w:rFonts w:cs="黑体" w:asciiTheme="minorEastAsia" w:hAnsiTheme="minorEastAsia"/>
          <w:color w:val="000000" w:themeColor="text1"/>
          <w:kern w:val="0"/>
          <w:sz w:val="32"/>
          <w:szCs w:val="32"/>
        </w:rPr>
        <w:t>万元，占</w:t>
      </w:r>
      <w:r>
        <w:rPr>
          <w:rFonts w:hint="eastAsia" w:cs="黑体" w:asciiTheme="minorEastAsia" w:hAnsiTheme="minorEastAsia"/>
          <w:color w:val="000000" w:themeColor="text1"/>
          <w:kern w:val="0"/>
          <w:sz w:val="32"/>
          <w:szCs w:val="32"/>
        </w:rPr>
        <w:t>100</w:t>
      </w:r>
      <w:r>
        <w:rPr>
          <w:rFonts w:cs="黑体" w:asciiTheme="minorEastAsia" w:hAnsiTheme="minorEastAsia"/>
          <w:color w:val="000000" w:themeColor="text1"/>
          <w:kern w:val="0"/>
          <w:sz w:val="32"/>
          <w:szCs w:val="32"/>
        </w:rPr>
        <w:t>%。其中：</w:t>
      </w:r>
    </w:p>
    <w:p>
      <w:pPr>
        <w:rPr>
          <w:rFonts w:hint="eastAsia" w:asciiTheme="minorEastAsia" w:hAnsiTheme="minorEastAsia"/>
          <w:color w:val="000000" w:themeColor="text1"/>
          <w:sz w:val="32"/>
          <w:szCs w:val="32"/>
        </w:rPr>
      </w:pPr>
      <w:r>
        <w:rPr>
          <w:rFonts w:hint="eastAsia" w:cs="黑体" w:asciiTheme="minorEastAsia" w:hAnsiTheme="minorEastAsia"/>
          <w:color w:val="FF0000"/>
          <w:kern w:val="0"/>
          <w:sz w:val="32"/>
          <w:szCs w:val="32"/>
        </w:rPr>
        <w:t xml:space="preserve">    </w:t>
      </w:r>
      <w:r>
        <w:rPr>
          <w:rFonts w:hint="eastAsia" w:asciiTheme="minorEastAsia" w:hAnsiTheme="minorEastAsia"/>
          <w:color w:val="000000" w:themeColor="text1"/>
          <w:sz w:val="32"/>
          <w:szCs w:val="32"/>
        </w:rPr>
        <w:t>1、因公出国（境）费支出决算为0万元，全年安排因公出国（境）团组0个，累计0人次,无开支内容。</w:t>
      </w:r>
    </w:p>
    <w:p>
      <w:pPr>
        <w:rPr>
          <w:rFonts w:hint="eastAsia" w:asciiTheme="minorEastAsia" w:hAnsiTheme="minorEastAsia"/>
          <w:color w:val="000000" w:themeColor="text1"/>
          <w:sz w:val="32"/>
          <w:szCs w:val="32"/>
        </w:rPr>
      </w:pPr>
      <w:r>
        <w:rPr>
          <w:rFonts w:hint="eastAsia" w:asciiTheme="minorEastAsia" w:hAnsiTheme="minorEastAsia"/>
          <w:color w:val="FF0000"/>
          <w:sz w:val="32"/>
          <w:szCs w:val="32"/>
        </w:rPr>
        <w:t xml:space="preserve">   </w:t>
      </w:r>
      <w:r>
        <w:rPr>
          <w:rFonts w:hint="eastAsia" w:asciiTheme="minorEastAsia" w:hAnsiTheme="minorEastAsia"/>
          <w:color w:val="000000" w:themeColor="text1"/>
          <w:sz w:val="32"/>
          <w:szCs w:val="32"/>
        </w:rPr>
        <w:t xml:space="preserve"> 2、公务接待费支出决算为0万元，全年共接待来访团组0个、来宾0人次，无开支内容。</w:t>
      </w:r>
    </w:p>
    <w:p>
      <w:pPr>
        <w:ind w:firstLine="640"/>
        <w:rPr>
          <w:rFonts w:cs="黑体" w:asciiTheme="minorEastAsia" w:hAnsiTheme="minorEastAsia"/>
          <w:color w:val="000000" w:themeColor="text1"/>
          <w:kern w:val="0"/>
          <w:sz w:val="32"/>
          <w:szCs w:val="32"/>
        </w:rPr>
      </w:pPr>
      <w:r>
        <w:rPr>
          <w:rFonts w:hint="eastAsia" w:asciiTheme="minorEastAsia" w:hAnsiTheme="minorEastAsia"/>
          <w:color w:val="000000" w:themeColor="text1"/>
          <w:sz w:val="32"/>
          <w:szCs w:val="32"/>
        </w:rPr>
        <w:t>3</w:t>
      </w:r>
      <w:r>
        <w:rPr>
          <w:rFonts w:hint="eastAsia" w:cs="黑体" w:asciiTheme="minorEastAsia" w:hAnsiTheme="minorEastAsia"/>
          <w:color w:val="000000" w:themeColor="text1"/>
          <w:kern w:val="0"/>
          <w:sz w:val="32"/>
          <w:szCs w:val="32"/>
        </w:rPr>
        <w:t>、</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1.06</w:t>
      </w:r>
      <w:r>
        <w:rPr>
          <w:rFonts w:hint="eastAsia" w:asciiTheme="minorEastAsia" w:hAnsiTheme="minorEastAsia"/>
          <w:sz w:val="32"/>
          <w:szCs w:val="32"/>
        </w:rPr>
        <w:t>万元，其中：</w:t>
      </w:r>
      <w:r>
        <w:rPr>
          <w:rFonts w:cs="黑体" w:asciiTheme="minorEastAsia" w:hAnsiTheme="minorEastAsia"/>
          <w:color w:val="000000" w:themeColor="text1"/>
          <w:kern w:val="0"/>
          <w:sz w:val="32"/>
          <w:szCs w:val="32"/>
        </w:rPr>
        <w:t>公务用车购置费0万元</w:t>
      </w:r>
      <w:r>
        <w:rPr>
          <w:rFonts w:hint="eastAsia" w:cs="黑体" w:asciiTheme="minorEastAsia" w:hAnsiTheme="minorEastAsia"/>
          <w:color w:val="000000" w:themeColor="text1"/>
          <w:kern w:val="0"/>
          <w:sz w:val="32"/>
          <w:szCs w:val="32"/>
        </w:rPr>
        <w:t>；</w:t>
      </w:r>
      <w:r>
        <w:rPr>
          <w:rFonts w:cs="黑体" w:asciiTheme="minorEastAsia" w:hAnsiTheme="minorEastAsia"/>
          <w:color w:val="000000" w:themeColor="text1"/>
          <w:kern w:val="0"/>
          <w:sz w:val="32"/>
          <w:szCs w:val="32"/>
        </w:rPr>
        <w:t>公务用车运行维护费</w:t>
      </w:r>
      <w:r>
        <w:rPr>
          <w:rFonts w:hint="eastAsia" w:cs="黑体" w:asciiTheme="minorEastAsia" w:hAnsiTheme="minorEastAsia"/>
          <w:color w:val="000000" w:themeColor="text1"/>
          <w:kern w:val="0"/>
          <w:sz w:val="32"/>
          <w:szCs w:val="32"/>
          <w:lang w:val="en-US" w:eastAsia="zh-CN"/>
        </w:rPr>
        <w:t>1.06</w:t>
      </w:r>
      <w:r>
        <w:rPr>
          <w:rFonts w:cs="黑体" w:asciiTheme="minorEastAsia" w:hAnsiTheme="minorEastAsia"/>
          <w:color w:val="000000" w:themeColor="text1"/>
          <w:kern w:val="0"/>
          <w:sz w:val="32"/>
          <w:szCs w:val="32"/>
        </w:rPr>
        <w:t>万元，主要是</w:t>
      </w:r>
      <w:r>
        <w:rPr>
          <w:rFonts w:asciiTheme="minorEastAsia" w:hAnsiTheme="minorEastAsia"/>
          <w:color w:val="000000" w:themeColor="text1"/>
          <w:sz w:val="32"/>
          <w:szCs w:val="32"/>
        </w:rPr>
        <w:t>一般公务用车</w:t>
      </w:r>
      <w:r>
        <w:rPr>
          <w:rFonts w:cs="黑体" w:asciiTheme="minorEastAsia" w:hAnsiTheme="minorEastAsia"/>
          <w:color w:val="000000" w:themeColor="text1"/>
          <w:kern w:val="0"/>
          <w:sz w:val="32"/>
          <w:szCs w:val="32"/>
        </w:rPr>
        <w:t>车辆油料费、维修费、保险费及年检费用等支出，截止20</w:t>
      </w:r>
      <w:r>
        <w:rPr>
          <w:rFonts w:hint="eastAsia" w:cs="黑体" w:asciiTheme="minorEastAsia" w:hAnsiTheme="minorEastAsia"/>
          <w:color w:val="000000" w:themeColor="text1"/>
          <w:kern w:val="0"/>
          <w:sz w:val="32"/>
          <w:szCs w:val="32"/>
        </w:rPr>
        <w:t>2</w:t>
      </w:r>
      <w:r>
        <w:rPr>
          <w:rFonts w:hint="eastAsia" w:cs="黑体" w:asciiTheme="minorEastAsia" w:hAnsiTheme="minorEastAsia"/>
          <w:color w:val="000000" w:themeColor="text1"/>
          <w:kern w:val="0"/>
          <w:sz w:val="32"/>
          <w:szCs w:val="32"/>
          <w:lang w:val="en-US" w:eastAsia="zh-CN"/>
        </w:rPr>
        <w:t>1</w:t>
      </w:r>
      <w:r>
        <w:rPr>
          <w:rFonts w:cs="黑体" w:asciiTheme="minorEastAsia" w:hAnsiTheme="minorEastAsia"/>
          <w:color w:val="000000" w:themeColor="text1"/>
          <w:kern w:val="0"/>
          <w:sz w:val="32"/>
          <w:szCs w:val="32"/>
        </w:rPr>
        <w:t>年12月31日，我单位开支财政拨款的公务用车保有量为</w:t>
      </w:r>
      <w:r>
        <w:rPr>
          <w:rFonts w:hint="eastAsia" w:cs="黑体" w:asciiTheme="minorEastAsia" w:hAnsiTheme="minorEastAsia"/>
          <w:color w:val="auto"/>
          <w:kern w:val="0"/>
          <w:sz w:val="32"/>
          <w:szCs w:val="32"/>
          <w:lang w:val="en-US" w:eastAsia="zh-CN"/>
        </w:rPr>
        <w:t>24</w:t>
      </w:r>
      <w:r>
        <w:rPr>
          <w:rFonts w:cs="黑体" w:asciiTheme="minorEastAsia" w:hAnsiTheme="minorEastAsia"/>
          <w:color w:val="000000" w:themeColor="text1"/>
          <w:kern w:val="0"/>
          <w:sz w:val="32"/>
          <w:szCs w:val="32"/>
        </w:rPr>
        <w:t>辆。</w:t>
      </w:r>
    </w:p>
    <w:p>
      <w:pPr>
        <w:pStyle w:val="12"/>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年度本</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无政府性基金预算财政拨款收</w:t>
      </w:r>
      <w:r>
        <w:rPr>
          <w:rFonts w:hint="eastAsia" w:asciiTheme="minorEastAsia" w:hAnsiTheme="minorEastAsia" w:eastAsiaTheme="minorEastAsia"/>
          <w:sz w:val="32"/>
          <w:szCs w:val="32"/>
          <w:lang w:eastAsia="zh-CN"/>
        </w:rPr>
        <w:t>支</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九、国有资本经营预算财政拨款支出决算情况</w:t>
      </w:r>
    </w:p>
    <w:p>
      <w:pPr>
        <w:pStyle w:val="12"/>
        <w:rPr>
          <w:rFonts w:hAnsi="黑体"/>
          <w:b/>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年度本</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无国有资本经营预算财政拨款支出。</w:t>
      </w:r>
    </w:p>
    <w:p>
      <w:pPr>
        <w:pStyle w:val="12"/>
        <w:rPr>
          <w:rFonts w:hAnsi="黑体"/>
          <w:b/>
          <w:sz w:val="32"/>
          <w:szCs w:val="32"/>
        </w:rPr>
      </w:pPr>
      <w:r>
        <w:rPr>
          <w:rFonts w:hint="eastAsia" w:hAnsi="黑体"/>
          <w:b/>
          <w:sz w:val="32"/>
          <w:szCs w:val="32"/>
        </w:rPr>
        <w:t>十、关于机关运行经费支出说明</w:t>
      </w:r>
    </w:p>
    <w:p>
      <w:pPr>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1</w:t>
      </w:r>
      <w:r>
        <w:rPr>
          <w:rFonts w:cs="黑体" w:asciiTheme="minorEastAsia" w:hAnsiTheme="minorEastAsia"/>
          <w:color w:val="000000"/>
          <w:kern w:val="0"/>
          <w:sz w:val="32"/>
          <w:szCs w:val="32"/>
        </w:rPr>
        <w:t xml:space="preserve"> 年度</w:t>
      </w:r>
      <w:r>
        <w:rPr>
          <w:rFonts w:hint="eastAsia" w:cs="黑体" w:asciiTheme="minorEastAsia" w:hAnsiTheme="minorEastAsia"/>
          <w:color w:val="000000"/>
          <w:kern w:val="0"/>
          <w:sz w:val="32"/>
          <w:szCs w:val="32"/>
        </w:rPr>
        <w:t>本</w:t>
      </w:r>
      <w:r>
        <w:rPr>
          <w:rFonts w:hint="eastAsia" w:cs="黑体" w:asciiTheme="minorEastAsia" w:hAnsiTheme="minorEastAsia"/>
          <w:color w:val="000000"/>
          <w:kern w:val="0"/>
          <w:sz w:val="32"/>
          <w:szCs w:val="32"/>
          <w:lang w:val="en-US" w:eastAsia="zh-CN"/>
        </w:rPr>
        <w:t>单位</w:t>
      </w:r>
      <w:r>
        <w:rPr>
          <w:rFonts w:hint="eastAsia" w:cs="黑体" w:asciiTheme="minorEastAsia" w:hAnsiTheme="minorEastAsia"/>
          <w:color w:val="000000"/>
          <w:kern w:val="0"/>
          <w:sz w:val="32"/>
          <w:szCs w:val="32"/>
        </w:rPr>
        <w:t>无</w:t>
      </w:r>
      <w:r>
        <w:rPr>
          <w:rFonts w:cs="黑体" w:asciiTheme="minorEastAsia" w:hAnsiTheme="minorEastAsia"/>
          <w:color w:val="000000"/>
          <w:kern w:val="0"/>
          <w:sz w:val="32"/>
          <w:szCs w:val="32"/>
        </w:rPr>
        <w:t>机关行政运行经费支出。</w:t>
      </w:r>
    </w:p>
    <w:p>
      <w:pPr>
        <w:pStyle w:val="12"/>
        <w:rPr>
          <w:rFonts w:hAnsi="黑体"/>
          <w:b/>
          <w:sz w:val="32"/>
          <w:szCs w:val="32"/>
        </w:rPr>
      </w:pPr>
      <w:r>
        <w:rPr>
          <w:rFonts w:hint="eastAsia" w:hAnsi="黑体"/>
          <w:b/>
          <w:sz w:val="32"/>
          <w:szCs w:val="32"/>
        </w:rPr>
        <w:t>十一、一般性支出情况</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万元，召开会议</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万元，开展培训</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rPr>
          <w:rFonts w:hAnsi="黑体"/>
          <w:b/>
          <w:sz w:val="32"/>
          <w:szCs w:val="32"/>
        </w:rPr>
      </w:pPr>
      <w:r>
        <w:rPr>
          <w:rFonts w:hint="eastAsia" w:hAnsi="黑体"/>
          <w:b/>
          <w:sz w:val="32"/>
          <w:szCs w:val="32"/>
        </w:rPr>
        <w:t>十二、关于政府采购支出说明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2165.15</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892.94</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 xml:space="preserve"> 109.15</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1163.06</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2165.15</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2165.15</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十三、关于国有资产占用情况说明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 xml:space="preserve"> 24</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辆，其他用车主要是</w:t>
      </w:r>
      <w:r>
        <w:rPr>
          <w:rFonts w:asciiTheme="minorEastAsia" w:hAnsiTheme="minorEastAsia" w:eastAsiaTheme="minorEastAsia"/>
          <w:color w:val="auto"/>
          <w:sz w:val="32"/>
          <w:szCs w:val="32"/>
        </w:rPr>
        <w:t>工程施工车</w:t>
      </w:r>
      <w:r>
        <w:rPr>
          <w:rFonts w:hint="eastAsia" w:asciiTheme="minorEastAsia" w:hAnsiTheme="minorEastAsia" w:eastAsiaTheme="minorEastAsia"/>
          <w:color w:val="auto"/>
          <w:sz w:val="32"/>
          <w:szCs w:val="32"/>
        </w:rPr>
        <w:t>辆</w:t>
      </w:r>
      <w:r>
        <w:rPr>
          <w:rFonts w:asciiTheme="minorEastAsia" w:hAnsiTheme="minorEastAsia" w:eastAsiaTheme="minorEastAsia"/>
          <w:color w:val="auto"/>
          <w:sz w:val="32"/>
          <w:szCs w:val="32"/>
        </w:rPr>
        <w:t>等</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台（套）。</w:t>
      </w:r>
    </w:p>
    <w:p>
      <w:pPr>
        <w:pStyle w:val="12"/>
        <w:rPr>
          <w:rFonts w:hAnsi="黑体"/>
          <w:b/>
          <w:sz w:val="32"/>
          <w:szCs w:val="32"/>
        </w:rPr>
      </w:pPr>
      <w:r>
        <w:rPr>
          <w:rFonts w:hint="eastAsia" w:hAnsi="黑体"/>
          <w:b/>
          <w:sz w:val="32"/>
          <w:szCs w:val="32"/>
        </w:rPr>
        <w:t>十四、202</w:t>
      </w:r>
      <w:r>
        <w:rPr>
          <w:rFonts w:hint="eastAsia" w:hAnsi="黑体"/>
          <w:b/>
          <w:sz w:val="32"/>
          <w:szCs w:val="32"/>
          <w:lang w:val="en-US" w:eastAsia="zh-CN"/>
        </w:rPr>
        <w:t>1</w:t>
      </w:r>
      <w:r>
        <w:rPr>
          <w:rFonts w:hint="eastAsia" w:hAnsi="黑体"/>
          <w:b/>
          <w:sz w:val="32"/>
          <w:szCs w:val="32"/>
        </w:rPr>
        <w:t>年度预算绩效情况的说明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pStyle w:val="12"/>
        <w:ind w:firstLine="640" w:firstLineChars="200"/>
        <w:rPr>
          <w:rFonts w:asciiTheme="minorEastAsia" w:hAnsiTheme="minorEastAsia" w:eastAsiaTheme="minorEastAsia"/>
          <w:color w:val="FF0000"/>
          <w:sz w:val="32"/>
          <w:szCs w:val="32"/>
        </w:rPr>
      </w:pPr>
      <w:r>
        <w:rPr>
          <w:rFonts w:asciiTheme="minorEastAsia" w:hAnsiTheme="minorEastAsia" w:eastAsiaTheme="minorEastAsia"/>
          <w:color w:val="000000" w:themeColor="text1"/>
          <w:sz w:val="32"/>
          <w:szCs w:val="32"/>
        </w:rPr>
        <w:t>按照岳阳市财政局《关于全面开展20</w:t>
      </w:r>
      <w:r>
        <w:rPr>
          <w:rFonts w:hint="eastAsia" w:asciiTheme="minorEastAsia" w:hAnsiTheme="minorEastAsia" w:eastAsiaTheme="minorEastAsia"/>
          <w:color w:val="000000" w:themeColor="text1"/>
          <w:sz w:val="32"/>
          <w:szCs w:val="32"/>
        </w:rPr>
        <w:t>2</w:t>
      </w:r>
      <w:r>
        <w:rPr>
          <w:rFonts w:hint="eastAsia" w:asciiTheme="minorEastAsia" w:hAnsiTheme="minorEastAsia" w:eastAsiaTheme="minorEastAsia"/>
          <w:color w:val="000000" w:themeColor="text1"/>
          <w:sz w:val="32"/>
          <w:szCs w:val="32"/>
          <w:lang w:val="en-US" w:eastAsia="zh-CN"/>
        </w:rPr>
        <w:t>1</w:t>
      </w:r>
      <w:r>
        <w:rPr>
          <w:rFonts w:asciiTheme="minorEastAsia" w:hAnsiTheme="minorEastAsia" w:eastAsiaTheme="minorEastAsia"/>
          <w:color w:val="000000" w:themeColor="text1"/>
          <w:sz w:val="32"/>
          <w:szCs w:val="32"/>
        </w:rPr>
        <w:t>年财政支出绩效自评工作的通知》</w:t>
      </w:r>
      <w:r>
        <w:rPr>
          <w:rFonts w:hint="eastAsia" w:asciiTheme="minorEastAsia" w:hAnsiTheme="minorEastAsia" w:eastAsiaTheme="minorEastAsia"/>
          <w:color w:val="000000" w:themeColor="text1"/>
          <w:sz w:val="32"/>
          <w:szCs w:val="32"/>
          <w:lang w:eastAsia="zh-CN"/>
        </w:rPr>
        <w:t>、</w:t>
      </w:r>
      <w:r>
        <w:rPr>
          <w:rFonts w:asciiTheme="minorEastAsia" w:hAnsiTheme="minorEastAsia" w:eastAsiaTheme="minorEastAsia"/>
          <w:color w:val="000000" w:themeColor="text1"/>
          <w:sz w:val="32"/>
          <w:szCs w:val="32"/>
        </w:rPr>
        <w:t>《关于全面开展20</w:t>
      </w:r>
      <w:r>
        <w:rPr>
          <w:rFonts w:hint="eastAsia" w:asciiTheme="minorEastAsia" w:hAnsiTheme="minorEastAsia" w:eastAsiaTheme="minorEastAsia"/>
          <w:color w:val="000000" w:themeColor="text1"/>
          <w:sz w:val="32"/>
          <w:szCs w:val="32"/>
        </w:rPr>
        <w:t>2</w:t>
      </w:r>
      <w:r>
        <w:rPr>
          <w:rFonts w:hint="eastAsia" w:asciiTheme="minorEastAsia" w:hAnsiTheme="minorEastAsia" w:eastAsiaTheme="minorEastAsia"/>
          <w:color w:val="000000" w:themeColor="text1"/>
          <w:sz w:val="32"/>
          <w:szCs w:val="32"/>
          <w:lang w:val="en-US" w:eastAsia="zh-CN"/>
        </w:rPr>
        <w:t>1</w:t>
      </w:r>
      <w:r>
        <w:rPr>
          <w:rFonts w:asciiTheme="minorEastAsia" w:hAnsiTheme="minorEastAsia" w:eastAsiaTheme="minorEastAsia"/>
          <w:color w:val="000000" w:themeColor="text1"/>
          <w:sz w:val="32"/>
          <w:szCs w:val="32"/>
        </w:rPr>
        <w:t>年度财政资金绩效运行跟踪监控的通知》等文件要求，</w:t>
      </w:r>
      <w:r>
        <w:rPr>
          <w:rFonts w:hint="eastAsia" w:asciiTheme="minorEastAsia" w:hAnsiTheme="minorEastAsia" w:eastAsiaTheme="minorEastAsia"/>
          <w:color w:val="000000" w:themeColor="text1"/>
          <w:sz w:val="32"/>
          <w:szCs w:val="32"/>
        </w:rPr>
        <w:t>我部门</w:t>
      </w:r>
      <w:r>
        <w:rPr>
          <w:rFonts w:asciiTheme="minorEastAsia" w:hAnsiTheme="minorEastAsia" w:eastAsiaTheme="minorEastAsia"/>
          <w:color w:val="000000" w:themeColor="text1"/>
          <w:sz w:val="32"/>
          <w:szCs w:val="32"/>
        </w:rPr>
        <w:t>相继完成了绩效自评、绩效监控和绩效目标申报工作。</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1300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29</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spacing w:line="560" w:lineRule="exact"/>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2021年</w:t>
      </w:r>
      <w:r>
        <w:rPr>
          <w:rFonts w:hint="eastAsia" w:cs="黑体" w:asciiTheme="minorEastAsia" w:hAnsiTheme="minorEastAsia"/>
          <w:color w:val="000000"/>
          <w:kern w:val="0"/>
          <w:sz w:val="32"/>
          <w:szCs w:val="32"/>
        </w:rPr>
        <w:t>中心城区市政基础设施集中维修项目”项目开展了部门评价，涉及一般公共预算支出</w:t>
      </w:r>
      <w:r>
        <w:rPr>
          <w:rFonts w:hint="eastAsia" w:cs="黑体" w:asciiTheme="minorEastAsia" w:hAnsiTheme="minorEastAsia"/>
          <w:color w:val="000000"/>
          <w:kern w:val="0"/>
          <w:sz w:val="32"/>
          <w:szCs w:val="32"/>
          <w:lang w:val="en-US" w:eastAsia="zh-CN"/>
        </w:rPr>
        <w:t>1300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万元。从评价情况来看，项目完工后，对项目执行了一系列的验收程序，相关管理制度健全，资金专款专用，未出现截留、挪用等违纪违规使用情况，确保了资金安全。</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keepNext w:val="0"/>
        <w:keepLines w:val="0"/>
        <w:pageBreakBefore w:val="0"/>
        <w:widowControl w:val="0"/>
        <w:kinsoku/>
        <w:wordWrap/>
        <w:overflowPunct/>
        <w:topLinePunct w:val="0"/>
        <w:autoSpaceDE/>
        <w:bidi w:val="0"/>
        <w:spacing w:line="600" w:lineRule="exact"/>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2021年</w:t>
      </w:r>
      <w:r>
        <w:rPr>
          <w:rFonts w:hint="eastAsia" w:cs="黑体" w:asciiTheme="minorEastAsia" w:hAnsiTheme="minorEastAsia"/>
          <w:color w:val="000000"/>
          <w:kern w:val="0"/>
          <w:sz w:val="32"/>
          <w:szCs w:val="32"/>
        </w:rPr>
        <w:t>中心城区市政基础设施集中维修项目绩效自评综述：根据年初设定的绩效目标，项目绩效自评得分为</w:t>
      </w:r>
      <w:r>
        <w:rPr>
          <w:rFonts w:hint="eastAsia" w:cs="黑体" w:asciiTheme="minorEastAsia" w:hAnsiTheme="minorEastAsia"/>
          <w:color w:val="000000"/>
          <w:kern w:val="0"/>
          <w:sz w:val="32"/>
          <w:szCs w:val="32"/>
          <w:lang w:val="en-US" w:eastAsia="zh-CN"/>
        </w:rPr>
        <w:t>98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1300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1300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。根据考核评分细则，绩效评价组认为，2021年中心城区市政基础设施集中维修项目管理和资金使用规范、遵守了相关法规政策，有效发挥了财政资金的使用效率，考评等级为“优”。</w:t>
      </w:r>
      <w:r>
        <w:rPr>
          <w:rFonts w:hint="eastAsia" w:cs="黑体" w:asciiTheme="minorEastAsia" w:hAnsiTheme="minorEastAsia"/>
          <w:color w:val="000000"/>
          <w:kern w:val="0"/>
          <w:sz w:val="32"/>
          <w:szCs w:val="32"/>
          <w:lang w:eastAsia="zh-CN"/>
        </w:rPr>
        <w:t>发现的主要问题及原因：</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lang w:eastAsia="zh-CN"/>
        </w:rPr>
        <w:t>因维护经费预算不足，急需整治的道路和人行道还有多处，离市民对市政公共设施的要求还有一定差距。</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lang w:eastAsia="zh-CN"/>
        </w:rPr>
        <w:t>施工周期长，施工时对道路交通造成一定影响。</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lang w:eastAsia="zh-CN"/>
        </w:rPr>
        <w:t>旧料（沥青料）的回收利用率低，不利于环保和节能减排。</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lang w:eastAsia="zh-CN"/>
        </w:rPr>
        <w:t>由于管线养护单位未进行归口管理，城区道路路面井盖破损时，常常不能及时维修，造成安全隐患。</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绩效管理工作开展顺利，部门决算中项目自评结果为优秀，部门评价项目绩效结果为优秀，以部门为主体开展的重点绩效评价结果为优秀。</w:t>
      </w:r>
      <w:bookmarkStart w:id="0" w:name="_GoBack"/>
      <w:bookmarkEnd w:id="0"/>
    </w:p>
    <w:p>
      <w:pPr>
        <w:autoSpaceDE w:val="0"/>
        <w:autoSpaceDN w:val="0"/>
        <w:adjustRightInd w:val="0"/>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预算绩效管理开展情况。绩效目标和绩效评价报告等一并作为附件公开。</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rFonts w:hint="eastAsia"/>
          <w:sz w:val="72"/>
          <w:szCs w:val="72"/>
        </w:rPr>
      </w:pPr>
    </w:p>
    <w:p>
      <w:pPr>
        <w:pStyle w:val="12"/>
        <w:jc w:val="center"/>
        <w:rPr>
          <w:rFonts w:hint="eastAsia"/>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财政拨款收入：指本级财政当年拨付的资金。</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其他收入：指除上述“财政拨款收入”、“上级补助收入”、“事业收入”、“经营收入”、“附属单位上缴收入”等以外的收入。</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上年结转和结余：指以前年度尚未完成、结转到本年按有关规定继续使用的资金。</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年末结转和结余资金：指本年度或以前年度预算安排、因客观条件发生变化无法按原计划实施，需要延迟到以后年度按有关规定继续使用的资金。</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基本支出：指保障机构正常运转、完成支日常工作任务而发生的人员支出和公用支出。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项目支出：指在基本支出之外为完成特定行政任务和事业发展目标所发生的支出。</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机关运行经费</w:t>
      </w:r>
      <w:r>
        <w:rPr>
          <w:rFonts w:asciiTheme="minorEastAsia" w:hAnsiTheme="minorEastAsia" w:eastAsiaTheme="minorEastAsia"/>
          <w:sz w:val="32"/>
          <w:szCs w:val="32"/>
        </w:rPr>
        <w:t>：</w:t>
      </w:r>
      <w:r>
        <w:rPr>
          <w:rFonts w:hint="eastAsia" w:asciiTheme="minorEastAsia" w:hAnsiTheme="minorEastAsia" w:eastAsiaTheme="minorEastAsia"/>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工资福利支出：反映单位开支的在职职工和编制外长期聘用人员的各类劳动报酬，以及为上述人员缴纳的各项社会保险费等。</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津贴补贴：反映经国家批准建立的机关事业单位艰苦边远地区津贴、机关工作人员地区附加津贴、机关工作人员岗位津贴、事业单位工作人员特殊岗位津贴补贴等。</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奖金：反映机关工作人员年终一次性奖金。</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其他社会保障缴费：反映单位为职工缴纳的基本医疗、失业、工伤、生育等社会保险费，残疾人就业保障金，军队（含武警）为军人缴纳的伤亡、退役医疗等社会保险费。</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伙食补助费：反映单位发给职工的伙食补助费，如误餐补助等。</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绩效工资：反映事业单位工作人员的绩效工资。</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机关事业单位基本养老保险缴费：反映机关事业单位缴纳的基本养老保险费。由单位代扣的工作人员基本养老保险缴费，不在此科目反映。</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职业年金缴费：反映机关事业单位实际缴纳的职业年金支出。由单位代扣的工作人员职业年金缴费，不在此科目反映。</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商品和服务支出：反映单位购买商品和服务的支出（不包括用于购置固定资产的支出、战略性和应急储备支出）。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办公费：反映单位购买按财务会计制度规定不符合固定资产确认标准的日常办公用品、书报杂志等支出。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印刷费：反映单位的印刷费支出。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咨询费：反映单位咨询方面的支出。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手续费：反映单位支付的各类手续费支出。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水费：反映单位支付的水费、污水处理费等支出。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电费：反映单位的电费支出。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邮电费：反映单位开支的信函、包裹、货物等物品的邮寄费及电话费、电报费、传真费、网络通讯费等。</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物业管理费：反映单位开支的办公用房以及未实行职工住宅物业服务改革的在职职工和离退休人员宿舍等的物业管理费，包括综合治理、绿化、卫生等方面的支出。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差旅费：反映单位工作人员出差发生的城市间交通费、住宿费、伙食补贴费和市内交通费。</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维修(护)费：反映单位日常开支的固定资产（不包括车船等交通工具）修理和维护费用，网络信息系统运行与维护费用，以及按规定提取的修购基金。</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租赁费：反映租赁办公用房、宿舍、专用通讯网以及其他设备等方面的费用。</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会议费：反映会议中按规定开支的住宿费、伙食费、会议室租金、交通费、文件印刷费、医药费等。</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培训费：反映除因公出国（境）培训费以外的各类培训支出。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公务接待费：反映单位按规定开支的各类公务接待（含外宾接待）费用。</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劳务费：反映支付给单位和个人的劳务费用，如临时聘用人员、钟点工工资，稿费、翻译费，评审费等。</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委托业务费：反映因委托外单位办理业务而支付的委托业务费。</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工会经费：反映单位按规定提取的工会经费。</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福利费：反映单位按规定提取的福利费。</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公务用车运行维护费：反映单位按规定保留的公务用车燃料费、维修费、过桥过路费、保险费、安全奖励费用等支出。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其他交通费用：反映单位除公务用车运行维护费以外的其他交通费用。如公务交通补贴，租车费用、出租车费用，飞机、船舶等的燃料费、维修费、保险费等。</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其他商品和服务支出：反映上述科目未包括的日常公用支出。如行政赔偿费和诉讼费、国内组织的会员费、来访费、广告宣传、其他劳务费及离休人员特需费、公用经费等。</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对个人和家庭的补助：反映政府用于对个人和家庭的补助支出。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住房公积金：反映行政事业单位按人力资源和社会保障部、财政部规定的基本工资和津贴补贴以及规定比例为职工缴纳的住房公积金。</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其他资本性支出：反映发展与改革部门以外的其他部门安排的用于购置固定资产、战略性和应急性储备、土地和无形资产，以及购建基础设施、大型修缮和财政支持企业更新改造所发生的支出。</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办公设备购置：反映用于购置并按财务会计制度规定纳入固定资产核算范围的办公家具和办公设备的支出，以及按规定提取的修购基金。</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其他交通工具购置：反映单位除公务用车外的其他各类交通工具(如船舶、飞机等)购置支出（含车辆购置税）。</w:t>
      </w:r>
    </w:p>
    <w:p>
      <w:pPr>
        <w:pStyle w:val="12"/>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其他资本性支出：反映著作权、商标权、专利权等无形资产购置支出，以及其他上述科目中未包括的资本性支出。如娱乐、文化和艺术原作的使用权、购买国内外影片播映权、购置图书等。</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640" w:lineRule="exact"/>
        <w:jc w:val="center"/>
        <w:rPr>
          <w:rFonts w:cs="方正小标宋简体" w:asciiTheme="majorEastAsia" w:hAnsiTheme="majorEastAsia" w:eastAsiaTheme="majorEastAsia"/>
          <w:sz w:val="36"/>
          <w:szCs w:val="36"/>
        </w:rPr>
      </w:pPr>
      <w:r>
        <w:rPr>
          <w:rFonts w:hint="eastAsia" w:cs="方正小标宋简体" w:asciiTheme="majorEastAsia" w:hAnsiTheme="majorEastAsia" w:eastAsiaTheme="majorEastAsia"/>
          <w:sz w:val="36"/>
          <w:szCs w:val="36"/>
        </w:rPr>
        <w:t>岳阳市市政维护管理处</w:t>
      </w:r>
    </w:p>
    <w:p>
      <w:pPr>
        <w:spacing w:line="640" w:lineRule="exact"/>
        <w:jc w:val="center"/>
        <w:rPr>
          <w:rFonts w:cs="方正小标宋简体" w:asciiTheme="majorEastAsia" w:hAnsiTheme="majorEastAsia" w:eastAsiaTheme="majorEastAsia"/>
          <w:sz w:val="36"/>
          <w:szCs w:val="36"/>
        </w:rPr>
      </w:pPr>
      <w:r>
        <w:rPr>
          <w:rFonts w:hint="eastAsia" w:cs="方正小标宋简体" w:asciiTheme="majorEastAsia" w:hAnsiTheme="majorEastAsia" w:eastAsiaTheme="majorEastAsia"/>
          <w:sz w:val="36"/>
          <w:szCs w:val="36"/>
        </w:rPr>
        <w:t>202</w:t>
      </w:r>
      <w:r>
        <w:rPr>
          <w:rFonts w:hint="eastAsia" w:cs="方正小标宋简体" w:asciiTheme="majorEastAsia" w:hAnsiTheme="majorEastAsia" w:eastAsiaTheme="majorEastAsia"/>
          <w:sz w:val="36"/>
          <w:szCs w:val="36"/>
          <w:lang w:val="en-US" w:eastAsia="zh-CN"/>
        </w:rPr>
        <w:t>1</w:t>
      </w:r>
      <w:r>
        <w:rPr>
          <w:rFonts w:hint="eastAsia" w:cs="方正小标宋简体" w:asciiTheme="majorEastAsia" w:hAnsiTheme="majorEastAsia" w:eastAsiaTheme="majorEastAsia"/>
          <w:sz w:val="36"/>
          <w:szCs w:val="36"/>
        </w:rPr>
        <w:t>年度部门整体支出绩效评价</w:t>
      </w:r>
    </w:p>
    <w:p>
      <w:pPr>
        <w:spacing w:line="640" w:lineRule="exact"/>
        <w:jc w:val="center"/>
        <w:rPr>
          <w:rFonts w:hint="eastAsia" w:cs="方正小标宋简体" w:asciiTheme="majorEastAsia" w:hAnsiTheme="majorEastAsia" w:eastAsiaTheme="majorEastAsia"/>
          <w:sz w:val="36"/>
          <w:szCs w:val="36"/>
        </w:rPr>
      </w:pPr>
      <w:r>
        <w:rPr>
          <w:rFonts w:hint="eastAsia" w:cs="方正小标宋简体" w:asciiTheme="majorEastAsia" w:hAnsiTheme="majorEastAsia" w:eastAsiaTheme="majorEastAsia"/>
          <w:sz w:val="36"/>
          <w:szCs w:val="36"/>
        </w:rPr>
        <w:t>自评报告综述</w:t>
      </w:r>
    </w:p>
    <w:p>
      <w:pPr>
        <w:ind w:firstLine="560" w:firstLineChars="200"/>
        <w:rPr>
          <w:rFonts w:hint="eastAsia" w:ascii="黑体" w:hAnsi="黑体" w:eastAsia="黑体" w:cs="黑体"/>
          <w:b/>
          <w:bCs/>
          <w:sz w:val="28"/>
          <w:szCs w:val="28"/>
        </w:rPr>
      </w:pPr>
      <w:r>
        <w:rPr>
          <w:rFonts w:hint="eastAsia" w:ascii="黑体" w:hAnsi="黑体" w:eastAsia="黑体" w:cs="黑体"/>
          <w:b/>
          <w:bCs/>
          <w:sz w:val="28"/>
          <w:szCs w:val="28"/>
        </w:rPr>
        <w:t>一、单位概况</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（一）机构设置及人员编制情况</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岳阳市市政维护管理中心为正科级公益一类事业单位，隶属市城市管理和综合执法局，设6个内设机构：综合部、财务内审部、人事部、安全技术部、计划服务部、信息考评部；下设5个副科级分支机构：市政道路桥梁管理所、市政排水泵站管理所、市政设备管理所、市政维护科研所、城陵矶新港区管理所。核定岳阳市市政维护管理中心事业编制34人，另核定编外聘用人员计划数100人。</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（二）主要工作职责</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1.负责宣传和贯彻执行国家、省有关城市市政设施维护管理的法律、法规和规章，参与本市市政设施管理和养护规范性文件的起草以及市政设施维护发展规划的制定。</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2.负责组织与管理本城市市政基础设施(道路、桥梁、隧道、泵房、排水涵洞、人行道、人行天桥、人行地下通道等)的日常管理、设施监测、检测及维修与养护，确保市政设施整齐完好。</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管理城市市政维护行业标准及其工程施工的质量、进度、安全和市政维护技术标准，并监督执行；负责市政工程质量检测；参与新建市政工程移交、接管工作；根据职责分工参与本城市环境综合整治、创建文明卫生城市和市容管理等工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4.负责本城市市政设施维修、改造计划及资金计划的编制；负责组织与管理本城市市政工程设施的大、中修和配套建设；负责破占道恢复工作。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5.参与本城市排涝、排渍;负责城区雨污水排放、水质、水量监测、监控。</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6.负责本单位工程机械、车辆、设备的管理，确保安全运行。</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7.负责市政应急指挥(处理)中心的日常工作；负责涉及市政设施方面的城市防汛、防台风、抗冰雪灾害等突发应急事件的组织和协调。</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8.承办市委市政府和主管部门交办的其它工作。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（三）单位收支基本情况</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1.收入情况</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市本级财政拨款预算批复3,480.00万元，实际收入5,650.28万元，其中财政拨款预算收入4,380.08万元，其他预算收入1,270.20万元（城管局拨入渍水整治、市城区主要道路提质改造和洞庭湖国际公馆隧道提质改造工程项目等费用合计855.10万元；其他单位拨入金凤桥南路突击破道恢复款2.04万元、电费8.95万元、城陵矶新港区日常维护费403.55万元、市机关事务局返回2020年度执收成本0.56万元）。</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2.支出情况</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2021年，支出合计5,407.67万元，其中：基本支出658.76万元，占总支出的12.18%；项目支出4,748.91万元，占总支出的87.82%。</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3.结转结余情况</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2021年，收入5,650.28万元，事业支出5,407.67万元，本年度累计结余242.61万元。</w:t>
      </w:r>
    </w:p>
    <w:p>
      <w:pPr>
        <w:spacing w:line="480" w:lineRule="exact"/>
        <w:ind w:firstLine="560" w:firstLineChars="200"/>
        <w:rPr>
          <w:rFonts w:hint="eastAsia" w:ascii="仿宋_GB2312" w:hAnsi="仿宋_GB2312" w:eastAsia="仿宋_GB2312" w:cs="仿宋_GB2312"/>
          <w:b/>
          <w:bCs/>
          <w:sz w:val="28"/>
          <w:szCs w:val="28"/>
        </w:rPr>
      </w:pPr>
      <w:r>
        <w:rPr>
          <w:rFonts w:hint="eastAsia" w:ascii="黑体" w:hAnsi="黑体" w:eastAsia="黑体" w:cs="黑体"/>
          <w:b/>
          <w:bCs/>
          <w:sz w:val="28"/>
          <w:szCs w:val="28"/>
        </w:rPr>
        <w:t>二、单位整体支出管理及使用情况</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（一）基本支出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2021年，基本支出658.76万元，主要用于人员经费支出399.19万元，公用经费支出259.57万元。具体支出项目如下：</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1.工资福利支出398.50万元，主要用于在职职工基本工资、绩效工资、社会保障缴费、住房公积金等。</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2.一般商品和服务支出242.36万元，主要用于办公费、水电费、维修费、差旅费等单位基本运行费用支出。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3.对个人和家庭补助支出0.69万元，主要用于离退休费、抚恤金、生活补助等支出。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4.资本性支出17.21万元，主要用于办公设备和专用设备的购置。</w:t>
      </w:r>
    </w:p>
    <w:p>
      <w:pPr>
        <w:pStyle w:val="2"/>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5.本年度公务接待费支出0万元、公务用车运行维护费支出1.06万元、因公出国（境）费用0万元，“三公经费”支出总额为1.06万元，控制在预算金额52.2万元之内，支出总额较上年下降8%。</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（二）专项支出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1、专项资金安排落实、总投入和实际使用等情况分析</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度项目支出4,748.91万元，其中本年度中心城区市政基础设施集中维修项目经费支出1,300万元，城市道路、桥梁、主涵、涵洞及配套设施日常维护管理经费；泵站运行费；泵站电费城东南路泵站电费及运行费；市政防汛排涝、应急除雪设备和机械作业设备维护维修经费等其他列入项目核算的专项支出3,448.91万元。项目支出主要列支各类道路维修劳务费、各类维修机械台班费、工资、机械培训、吊装和租赁费、混凝土、砂石等维修物资的购买、泵站设备维护及电费等费用，各项目支出严格控制支出规模，未出现超预算开支的情况。</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2、专项资金管理情况分析</w:t>
      </w:r>
    </w:p>
    <w:p>
      <w:pPr>
        <w:spacing w:line="480" w:lineRule="exact"/>
        <w:ind w:firstLine="560"/>
        <w:rPr>
          <w:rFonts w:hint="eastAsia"/>
        </w:rPr>
      </w:pPr>
      <w:r>
        <w:rPr>
          <w:rFonts w:hint="eastAsia" w:ascii="仿宋_GB2312" w:hAnsi="仿宋_GB2312" w:eastAsia="仿宋_GB2312" w:cs="仿宋_GB2312"/>
          <w:sz w:val="28"/>
          <w:szCs w:val="28"/>
        </w:rPr>
        <w:t>本单位结合实际情况，制订了《专项资金管理办法》、《专项资金绩效评价办法》、《项目实施管理办法》、《项目实施细则》、《岗位责任制度》，做到对专项资金预算编制有目标、预算执行有监控、预算完成有评价、评价结果有反馈、反馈结果有应用。</w:t>
      </w:r>
    </w:p>
    <w:p>
      <w:pPr>
        <w:spacing w:line="480" w:lineRule="exact"/>
        <w:ind w:firstLine="560" w:firstLineChars="200"/>
        <w:rPr>
          <w:rFonts w:hint="eastAsia" w:ascii="黑体" w:hAnsi="黑体" w:eastAsia="黑体" w:cs="黑体"/>
          <w:b/>
          <w:bCs/>
          <w:sz w:val="28"/>
          <w:szCs w:val="28"/>
        </w:rPr>
      </w:pPr>
      <w:r>
        <w:rPr>
          <w:rFonts w:hint="eastAsia" w:ascii="黑体" w:hAnsi="黑体" w:eastAsia="黑体" w:cs="黑体"/>
          <w:b/>
          <w:bCs/>
          <w:sz w:val="28"/>
          <w:szCs w:val="28"/>
        </w:rPr>
        <w:t>三、本单位专项组织实施情况</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专项组织管理情况分析：本单位主要专项支出为对城市道路、桥梁、主涵、涵洞及配套设施日常维护管理和中心城区市政基础设施集中维修项目等基础设施维护管理项目。</w:t>
      </w:r>
    </w:p>
    <w:p>
      <w:pPr>
        <w:numPr>
          <w:ilvl w:val="0"/>
          <w:numId w:val="2"/>
        </w:num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单位领导高度重视专项组织与管理工作，成立了专门的组织机构负责，配备专门人员管理，召开专题会议，布置工作明确目标任务</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2、结合工作实际制订了《维护质量管理办法》、《成本控制办法》、《安全管理办法》和《考评办法》制度等，为项目管理提供了制度保障。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工作中各部门联动，依据单位《专项资金管理办法》、《专项资金绩效评价办法》、《项目实施管理办法》、《项目实施细则》、《岗位责任制度》等制度对项目实施全过程进行管理，确保专项支出从“事前、事中、事后”全过程监控，确保了经费支出效益。</w:t>
      </w:r>
    </w:p>
    <w:p>
      <w:pPr>
        <w:spacing w:line="480" w:lineRule="exact"/>
        <w:ind w:firstLine="560" w:firstLineChars="200"/>
        <w:rPr>
          <w:rFonts w:hint="eastAsia" w:ascii="黑体" w:hAnsi="黑体" w:eastAsia="黑体" w:cs="黑体"/>
          <w:b/>
          <w:bCs/>
          <w:sz w:val="28"/>
          <w:szCs w:val="28"/>
        </w:rPr>
      </w:pPr>
      <w:r>
        <w:rPr>
          <w:rFonts w:hint="eastAsia" w:ascii="黑体" w:hAnsi="黑体" w:eastAsia="黑体" w:cs="黑体"/>
          <w:b/>
          <w:bCs/>
          <w:sz w:val="28"/>
          <w:szCs w:val="28"/>
        </w:rPr>
        <w:t>四、单位整体支出绩效情况</w:t>
      </w:r>
    </w:p>
    <w:p>
      <w:pPr>
        <w:pStyle w:val="15"/>
        <w:shd w:val="clear" w:color="auto" w:fill="FFFFFF"/>
        <w:spacing w:before="0" w:beforeAutospacing="0" w:after="0" w:afterAutospacing="0"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市城管局的正确领导下，贯彻落实全省“三高四新”战略总指引，以加快我市“三区一中心”建设为目标，坚持以习近平新时代中国特色社会主义思想为指导，以完善公益服务职能为己任，内强管理，外塑形象，不断提升公益服务水平，努力改善民生福祉，扎实推进常规维护等各项工作顺利开展。本年单位履职具体工作情况如下：</w:t>
      </w:r>
    </w:p>
    <w:p>
      <w:pPr>
        <w:spacing w:line="480" w:lineRule="exact"/>
        <w:ind w:firstLine="420"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（一）着力强化日常维护，改善城市人居环境</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年度工作目标，对全城市政设施进行管养维护，全年日常维护共完成更换调整人行道板2.05万㎡；修补破损、下沉路面2.81万㎡；路面沥青灌缝9万余米；清理桥梁伸缩缝约6000m；人行道破道恢复浇筑水泥砼2960㎡，调板7198㎡。维修更换五防井639座、普通检查井343套、雨水窗767套。另外，结合竖井、横井清淤疏通车机械作业,对全城72条主涵及105条排水管网以及港区云欣大道、海关路、长江大道等市政道路两侧排水管网进行日常维护及清理</w:t>
      </w:r>
      <w:r>
        <w:rPr>
          <w:rFonts w:hint="eastAsia" w:ascii="仿宋_GB2312" w:hAnsi="仿宋_GB2312" w:eastAsia="仿宋_GB2312" w:cs="仿宋_GB2312"/>
          <w:sz w:val="24"/>
        </w:rPr>
        <w:t>，</w:t>
      </w:r>
      <w:r>
        <w:rPr>
          <w:rFonts w:hint="eastAsia" w:ascii="仿宋_GB2312" w:hAnsi="仿宋_GB2312" w:eastAsia="仿宋_GB2312" w:cs="仿宋_GB2312"/>
          <w:sz w:val="28"/>
          <w:szCs w:val="28"/>
        </w:rPr>
        <w:t>确保了城市主涵及地下排水管网的清洁畅通。</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（二）专项治理落地有声，切切实实为民服务</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大幅提升市政设施基础建设与民生服务水平，中心启动了市政设施提质“百日会战”向建党100周年献礼工作方案，对中心城区急需改造维修的路面、桥梁、隧道、排水管道等进行摸底、排查。完成了炮台山路提质改造工程、市委红绿灯渠化岛改造及新路口渠化岛提质改造等10个项目建设。对二医院、求索西路、德胜南路雅典新城等城区易积水路段路面渍水整治采取疏、清、引、改、调等措施，切实解决老百姓出行问题，得到上级领导、社区和广大市民的一致好评。</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（三）文明创建高效推进，部门联动全力配合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建迎检是每年的工作重点，中心编制了《2021年深入全国文明城市建设测评路段责任分解表》、《迎接2021年深化全国文明城市建设测评市政设施问题汇总表》、《2021年文明创建各所各部门路上巡查数据明细表》每天对责任测评路段进行认真、细致的巡查工作，对存在问题的市政设施进行详细记录与汇总。在白天正常维护的基础上，加大夜间维修力度，人行道设施快速小修小补，夜间大面积路面维修则安排在晚上9点后至第二天凌晨的时间段进行；完成了路面修补5700㎡、人行道修补9000㎡、更换维修排水设施490余套等。以超强的凝聚力和战斗力“全力以赴，确保市政设施不丢分”。获得市 2018-2020年“全国文明城市”复查工作优胜单位。</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（四）防冰抗冰提前预置，确保市民出行安全</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应对雨雪冰冻天气防范工作，中心明确具体责任分工，预防全覆盖，提前做好专业除冰设备安全排查，暴风雪天气提前介入，歇人不歇车，充分做好融雪剂等抗冰物资准备并在暴雪来临时提前抛洒。中心组织6支应急抢险队伍、出动抗冰除雪设备25台次、人员180人次，前往市中心干道巡查。在城区21座桥梁、15座人行天桥和7处地下通道的出入口分别设置“冰雪路滑，注意安全”的警示标志标牌，对13座人行天桥铺防滑毡布约5000平方米，对全城27条主次干道进行融雪剂抛洒除雪，对城区21座主桥梁进行专业机械铲雪除冰，确保了主路面、主桥梁、重点路段不结冰。</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（五）平台声讯反馈及时，防涝排渍处置迅速</w:t>
      </w:r>
    </w:p>
    <w:p>
      <w:pPr>
        <w:pStyle w:val="7"/>
        <w:shd w:val="clear" w:color="auto" w:fill="FFFFFF"/>
        <w:tabs>
          <w:tab w:val="left" w:pos="1276"/>
        </w:tabs>
        <w:spacing w:before="0" w:beforeAutospacing="0" w:after="0" w:afterAutospacing="0" w:line="480" w:lineRule="exact"/>
        <w:ind w:firstLine="63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心根据气象信息提前预警，制定了防涝排渍应急预案。按照应急预案要求，加大抽排降低管道积水，在易积水路段梅溪桥洞口两侧等处设立警示牌，及时进行交通疏导，及时排除路面积水，全年参与暴雨抢险1070余人次，有效保障了市民出行和生命财产的安全。全年共接收市局数字城管：平台信息任务总计10611条、声讯任务总计534条、局考评办任务总计381条，以上信息接收做到无差错，并及时准确传达下发，平台处置率98.7%，确保各项工作任务高标准完成，得到了局领导和相关业务部门多次表扬。</w:t>
      </w:r>
    </w:p>
    <w:p>
      <w:pPr>
        <w:spacing w:line="480" w:lineRule="exact"/>
        <w:ind w:left="643"/>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（六）紧抓安全生产工作，责任压实防范细致</w:t>
      </w:r>
    </w:p>
    <w:p>
      <w:pPr>
        <w:pStyle w:val="13"/>
        <w:spacing w:line="4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心按照“施工前策划预防、施工中指导纠正、施工后总结提高”的安全管理思路，层层签订安全生产责任状，将安全责任落实到岗、到人。建立安全隐患排查制度，做好安全生产台账，不定期进行安全检查，发现问题立刻整改落实。全年中心安全生产事故率为0，坚持做到“防患于未然”，确保各工程项目安全生产有序进行。</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（七）狠抓党建工作与队伍作风建设</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心党委认真贯彻落实上级党组织党风廉政建设要求，全面加强廉政风险防控。通过强化责任落实和监督制约，使广大党员干部不断增强责任感和敬畏感，切实把廉政建设各项规定和工作要求贯彻落实到市政维护工作中。始终严格落实党建工作各项规章制度和上级决策部署，充分发挥党建工作的引领保障作用，不断提升党组织的凝结力战斗力。使广大党员干部思想受到深刻洗礼，进一步激发了干事创业的精气神。</w:t>
      </w:r>
    </w:p>
    <w:p>
      <w:pPr>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圆满完成了中心城区市政设施日常维护、项目建设、创建迎检、防冰抗冰、防涝排渍等重点工作，保障了市政设施的完好率，大大提升了城市形象，保障了中心城区居民的出行安全和财产安全，改善了城市人居环境，得到了上级领导和市民的一致肯定。</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五、存在的主要问题：</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（一）因维护经费不足，急需整治的道路还有多处，离市民对市政公共设施的要求还有一定差距。</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（二）施工周期长，施工时对道路交通造成一定影响。</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（三）旧料（沥青料）的回收利用率低，不利于环保和节能减排。</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（四）由于管线养护单位未进行归口管理，城区道路路面井盖破损时，常常不能及时维修，造成安全隐患。 </w:t>
      </w:r>
    </w:p>
    <w:p>
      <w:pPr>
        <w:spacing w:line="480" w:lineRule="exact"/>
        <w:ind w:firstLine="560" w:firstLineChars="200"/>
        <w:rPr>
          <w:rFonts w:hint="eastAsia" w:ascii="黑体" w:hAnsi="黑体" w:eastAsia="黑体" w:cs="黑体"/>
          <w:b/>
          <w:bCs/>
          <w:sz w:val="28"/>
          <w:szCs w:val="28"/>
        </w:rPr>
      </w:pPr>
      <w:r>
        <w:rPr>
          <w:rFonts w:hint="eastAsia" w:ascii="黑体" w:hAnsi="黑体" w:eastAsia="黑体" w:cs="黑体"/>
          <w:b/>
          <w:bCs/>
          <w:sz w:val="28"/>
          <w:szCs w:val="28"/>
        </w:rPr>
        <w:t>六、改进措施和有关建议</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（一）加大市政维护经费的投入，全面提升道路完好水平，进一步改善市民生活环境。</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（二）进一步推广应用新材料和新工艺，实现“快进快出”（快速进场，快速施工，快速撤场），以减少对交通的影响，为广大市民创造良好的出行环境。</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（三）继续加大“四新”(即新材料、新工艺、新设备、新技术)的推广应用力度，提升技术与管理水平，推进绿色市政、智慧市政建设。</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（四）</w:t>
      </w:r>
      <w:r>
        <w:rPr>
          <w:rFonts w:hint="eastAsia" w:ascii="仿宋_GB2312" w:hAnsi="仿宋_GB2312" w:eastAsia="仿宋_GB2312" w:cs="仿宋_GB2312"/>
          <w:sz w:val="28"/>
          <w:szCs w:val="28"/>
        </w:rPr>
        <w:t>加大对市政设施的监管与处置力度，加大对井盖的统筹规范管理和维护。</w:t>
      </w:r>
    </w:p>
    <w:p>
      <w:pPr>
        <w:pStyle w:val="2"/>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4991B"/>
    <w:multiLevelType w:val="singleLevel"/>
    <w:tmpl w:val="3554991B"/>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3ZDcxYmUyMGUyNzJhYmVmZGFhYzEwN2Q0MDcxMTIifQ=="/>
  </w:docVars>
  <w:rsids>
    <w:rsidRoot w:val="004506F9"/>
    <w:rsid w:val="00004F87"/>
    <w:rsid w:val="0002229B"/>
    <w:rsid w:val="000273BD"/>
    <w:rsid w:val="000351D9"/>
    <w:rsid w:val="000415B7"/>
    <w:rsid w:val="00041E3F"/>
    <w:rsid w:val="00055DAA"/>
    <w:rsid w:val="00061555"/>
    <w:rsid w:val="00061F7B"/>
    <w:rsid w:val="0006563F"/>
    <w:rsid w:val="000658A3"/>
    <w:rsid w:val="00074155"/>
    <w:rsid w:val="000833E3"/>
    <w:rsid w:val="000A18EC"/>
    <w:rsid w:val="000A3F69"/>
    <w:rsid w:val="000E3EB2"/>
    <w:rsid w:val="00103957"/>
    <w:rsid w:val="00152C6D"/>
    <w:rsid w:val="00162D39"/>
    <w:rsid w:val="00163CE6"/>
    <w:rsid w:val="001652B9"/>
    <w:rsid w:val="001678BD"/>
    <w:rsid w:val="00177845"/>
    <w:rsid w:val="00180E01"/>
    <w:rsid w:val="00181A0A"/>
    <w:rsid w:val="00182B0B"/>
    <w:rsid w:val="00185DB4"/>
    <w:rsid w:val="00186B27"/>
    <w:rsid w:val="001A5C78"/>
    <w:rsid w:val="001A67DB"/>
    <w:rsid w:val="001B0D40"/>
    <w:rsid w:val="001C3C29"/>
    <w:rsid w:val="001D4F1A"/>
    <w:rsid w:val="001D51E5"/>
    <w:rsid w:val="001E080D"/>
    <w:rsid w:val="001E3A8F"/>
    <w:rsid w:val="001E53D0"/>
    <w:rsid w:val="001F0C3B"/>
    <w:rsid w:val="00202C82"/>
    <w:rsid w:val="00210B4D"/>
    <w:rsid w:val="00214427"/>
    <w:rsid w:val="00226CB7"/>
    <w:rsid w:val="00244E0E"/>
    <w:rsid w:val="002450B0"/>
    <w:rsid w:val="00252D11"/>
    <w:rsid w:val="00262E37"/>
    <w:rsid w:val="00263641"/>
    <w:rsid w:val="00264552"/>
    <w:rsid w:val="00264EF9"/>
    <w:rsid w:val="00265724"/>
    <w:rsid w:val="00266750"/>
    <w:rsid w:val="0027426B"/>
    <w:rsid w:val="002D7169"/>
    <w:rsid w:val="002E0A30"/>
    <w:rsid w:val="003130C4"/>
    <w:rsid w:val="00316C4B"/>
    <w:rsid w:val="0032192B"/>
    <w:rsid w:val="003337FC"/>
    <w:rsid w:val="003479BD"/>
    <w:rsid w:val="00353197"/>
    <w:rsid w:val="0037197D"/>
    <w:rsid w:val="003768D5"/>
    <w:rsid w:val="003A2CE0"/>
    <w:rsid w:val="003A6CA0"/>
    <w:rsid w:val="003C47E6"/>
    <w:rsid w:val="003C4FC2"/>
    <w:rsid w:val="00416E61"/>
    <w:rsid w:val="00422BDC"/>
    <w:rsid w:val="0042790C"/>
    <w:rsid w:val="00431E01"/>
    <w:rsid w:val="00437CBD"/>
    <w:rsid w:val="004506F9"/>
    <w:rsid w:val="00461693"/>
    <w:rsid w:val="004717A2"/>
    <w:rsid w:val="00473DF3"/>
    <w:rsid w:val="00487911"/>
    <w:rsid w:val="00491741"/>
    <w:rsid w:val="00497B54"/>
    <w:rsid w:val="004B785A"/>
    <w:rsid w:val="004C1F71"/>
    <w:rsid w:val="004E49EC"/>
    <w:rsid w:val="004F26BA"/>
    <w:rsid w:val="00500E5F"/>
    <w:rsid w:val="005122EF"/>
    <w:rsid w:val="00512CA0"/>
    <w:rsid w:val="0051441A"/>
    <w:rsid w:val="00515A3E"/>
    <w:rsid w:val="00517C33"/>
    <w:rsid w:val="00523644"/>
    <w:rsid w:val="0054069E"/>
    <w:rsid w:val="00542B6B"/>
    <w:rsid w:val="00544866"/>
    <w:rsid w:val="005474B9"/>
    <w:rsid w:val="00547E0F"/>
    <w:rsid w:val="005767CC"/>
    <w:rsid w:val="00582D23"/>
    <w:rsid w:val="00586F5D"/>
    <w:rsid w:val="00590D9F"/>
    <w:rsid w:val="00592F97"/>
    <w:rsid w:val="00595D26"/>
    <w:rsid w:val="005A2947"/>
    <w:rsid w:val="005A74E6"/>
    <w:rsid w:val="005B404E"/>
    <w:rsid w:val="005B74B2"/>
    <w:rsid w:val="005D4D55"/>
    <w:rsid w:val="005E2CFB"/>
    <w:rsid w:val="005F3D1C"/>
    <w:rsid w:val="005F60C9"/>
    <w:rsid w:val="006108D6"/>
    <w:rsid w:val="0062188A"/>
    <w:rsid w:val="0062378F"/>
    <w:rsid w:val="006407C9"/>
    <w:rsid w:val="00641842"/>
    <w:rsid w:val="00651EEC"/>
    <w:rsid w:val="0065269E"/>
    <w:rsid w:val="006527EB"/>
    <w:rsid w:val="00691E8C"/>
    <w:rsid w:val="006A22C4"/>
    <w:rsid w:val="006A351B"/>
    <w:rsid w:val="006B0422"/>
    <w:rsid w:val="006C1B53"/>
    <w:rsid w:val="006D7730"/>
    <w:rsid w:val="006E0949"/>
    <w:rsid w:val="006E5284"/>
    <w:rsid w:val="006F2C6B"/>
    <w:rsid w:val="006F3EB5"/>
    <w:rsid w:val="006F654D"/>
    <w:rsid w:val="00702E34"/>
    <w:rsid w:val="00704395"/>
    <w:rsid w:val="00717006"/>
    <w:rsid w:val="00717621"/>
    <w:rsid w:val="00720FF1"/>
    <w:rsid w:val="00727A53"/>
    <w:rsid w:val="007306C9"/>
    <w:rsid w:val="007307A3"/>
    <w:rsid w:val="00770C9A"/>
    <w:rsid w:val="007760CD"/>
    <w:rsid w:val="00780606"/>
    <w:rsid w:val="00780A32"/>
    <w:rsid w:val="00787B42"/>
    <w:rsid w:val="00791A81"/>
    <w:rsid w:val="007B0806"/>
    <w:rsid w:val="007C4539"/>
    <w:rsid w:val="007E464C"/>
    <w:rsid w:val="007F2AAC"/>
    <w:rsid w:val="007F3657"/>
    <w:rsid w:val="007F4838"/>
    <w:rsid w:val="007F757D"/>
    <w:rsid w:val="00812ED5"/>
    <w:rsid w:val="00817B51"/>
    <w:rsid w:val="00821DD5"/>
    <w:rsid w:val="008277D9"/>
    <w:rsid w:val="0084478C"/>
    <w:rsid w:val="00864324"/>
    <w:rsid w:val="0086638C"/>
    <w:rsid w:val="00871397"/>
    <w:rsid w:val="008867BC"/>
    <w:rsid w:val="008961C7"/>
    <w:rsid w:val="008A3E8D"/>
    <w:rsid w:val="008B613D"/>
    <w:rsid w:val="008B6F72"/>
    <w:rsid w:val="008B713F"/>
    <w:rsid w:val="008F6D4D"/>
    <w:rsid w:val="009237C4"/>
    <w:rsid w:val="00943B82"/>
    <w:rsid w:val="00944C48"/>
    <w:rsid w:val="00950252"/>
    <w:rsid w:val="00953D48"/>
    <w:rsid w:val="00967F5D"/>
    <w:rsid w:val="00985582"/>
    <w:rsid w:val="009A0D50"/>
    <w:rsid w:val="009A0F95"/>
    <w:rsid w:val="009A68E6"/>
    <w:rsid w:val="009B3ADF"/>
    <w:rsid w:val="009C3B52"/>
    <w:rsid w:val="009C6E6C"/>
    <w:rsid w:val="009D3146"/>
    <w:rsid w:val="009E3020"/>
    <w:rsid w:val="009E6817"/>
    <w:rsid w:val="009E6E9A"/>
    <w:rsid w:val="00A01D2B"/>
    <w:rsid w:val="00A30772"/>
    <w:rsid w:val="00A3128B"/>
    <w:rsid w:val="00A369C5"/>
    <w:rsid w:val="00A42218"/>
    <w:rsid w:val="00A70249"/>
    <w:rsid w:val="00A70B02"/>
    <w:rsid w:val="00A71D9F"/>
    <w:rsid w:val="00A759DE"/>
    <w:rsid w:val="00A92E9F"/>
    <w:rsid w:val="00AE212D"/>
    <w:rsid w:val="00AE48AE"/>
    <w:rsid w:val="00B22AB9"/>
    <w:rsid w:val="00B230B6"/>
    <w:rsid w:val="00B2750F"/>
    <w:rsid w:val="00B307A0"/>
    <w:rsid w:val="00B33BEA"/>
    <w:rsid w:val="00B36D53"/>
    <w:rsid w:val="00B57C9F"/>
    <w:rsid w:val="00B63572"/>
    <w:rsid w:val="00B67DFE"/>
    <w:rsid w:val="00B8135B"/>
    <w:rsid w:val="00B845B3"/>
    <w:rsid w:val="00B85D8B"/>
    <w:rsid w:val="00BB4A40"/>
    <w:rsid w:val="00BD694B"/>
    <w:rsid w:val="00BD6C3E"/>
    <w:rsid w:val="00BE3674"/>
    <w:rsid w:val="00C05F9A"/>
    <w:rsid w:val="00C064F1"/>
    <w:rsid w:val="00C10681"/>
    <w:rsid w:val="00C3049A"/>
    <w:rsid w:val="00C31B1E"/>
    <w:rsid w:val="00C341C2"/>
    <w:rsid w:val="00C7102E"/>
    <w:rsid w:val="00C77645"/>
    <w:rsid w:val="00CA223F"/>
    <w:rsid w:val="00CE04C3"/>
    <w:rsid w:val="00CE76A0"/>
    <w:rsid w:val="00CF5813"/>
    <w:rsid w:val="00D05F0E"/>
    <w:rsid w:val="00D148C6"/>
    <w:rsid w:val="00D17A8A"/>
    <w:rsid w:val="00D22446"/>
    <w:rsid w:val="00D415BA"/>
    <w:rsid w:val="00D509AE"/>
    <w:rsid w:val="00D644EE"/>
    <w:rsid w:val="00D751ED"/>
    <w:rsid w:val="00DA6361"/>
    <w:rsid w:val="00DD06FF"/>
    <w:rsid w:val="00DD5FE9"/>
    <w:rsid w:val="00DE3D42"/>
    <w:rsid w:val="00E00C7A"/>
    <w:rsid w:val="00E21593"/>
    <w:rsid w:val="00E37D6C"/>
    <w:rsid w:val="00E55B68"/>
    <w:rsid w:val="00E67BE6"/>
    <w:rsid w:val="00E8683C"/>
    <w:rsid w:val="00EA2B72"/>
    <w:rsid w:val="00ED67BD"/>
    <w:rsid w:val="00EF4A1A"/>
    <w:rsid w:val="00F419D3"/>
    <w:rsid w:val="00F54AA1"/>
    <w:rsid w:val="00F6732D"/>
    <w:rsid w:val="00F74360"/>
    <w:rsid w:val="00FB462F"/>
    <w:rsid w:val="00FE16FA"/>
    <w:rsid w:val="00FE328A"/>
    <w:rsid w:val="00FE6269"/>
    <w:rsid w:val="02824C2E"/>
    <w:rsid w:val="029A38EC"/>
    <w:rsid w:val="047D1717"/>
    <w:rsid w:val="09B434E5"/>
    <w:rsid w:val="0A6A64BE"/>
    <w:rsid w:val="0B5962CE"/>
    <w:rsid w:val="10DE1F2E"/>
    <w:rsid w:val="1212567F"/>
    <w:rsid w:val="133D5B74"/>
    <w:rsid w:val="134934B3"/>
    <w:rsid w:val="145D72E7"/>
    <w:rsid w:val="155035D6"/>
    <w:rsid w:val="17FE58F7"/>
    <w:rsid w:val="19432B5F"/>
    <w:rsid w:val="1A7B0754"/>
    <w:rsid w:val="1B306C34"/>
    <w:rsid w:val="1D372205"/>
    <w:rsid w:val="21AB4FA6"/>
    <w:rsid w:val="26392915"/>
    <w:rsid w:val="26E9060B"/>
    <w:rsid w:val="27C2146E"/>
    <w:rsid w:val="28CD3E78"/>
    <w:rsid w:val="297969BD"/>
    <w:rsid w:val="2A3A0741"/>
    <w:rsid w:val="2F6824F8"/>
    <w:rsid w:val="2FA028DC"/>
    <w:rsid w:val="2FB723F8"/>
    <w:rsid w:val="3C3775DA"/>
    <w:rsid w:val="3E1E2E01"/>
    <w:rsid w:val="470315F9"/>
    <w:rsid w:val="482332C5"/>
    <w:rsid w:val="4AE70936"/>
    <w:rsid w:val="4D390A3B"/>
    <w:rsid w:val="4EB17528"/>
    <w:rsid w:val="50352414"/>
    <w:rsid w:val="51F54390"/>
    <w:rsid w:val="5229041A"/>
    <w:rsid w:val="54B358B1"/>
    <w:rsid w:val="55CF657E"/>
    <w:rsid w:val="579F3B6C"/>
    <w:rsid w:val="5B4273C9"/>
    <w:rsid w:val="5C3929A3"/>
    <w:rsid w:val="6041289F"/>
    <w:rsid w:val="62C50BAB"/>
    <w:rsid w:val="63BC6393"/>
    <w:rsid w:val="65C932D0"/>
    <w:rsid w:val="67DC05E2"/>
    <w:rsid w:val="6D290C5E"/>
    <w:rsid w:val="6DE44DF6"/>
    <w:rsid w:val="707D4035"/>
    <w:rsid w:val="71EF202A"/>
    <w:rsid w:val="73DD25FE"/>
    <w:rsid w:val="77560512"/>
    <w:rsid w:val="7842245C"/>
    <w:rsid w:val="784C32C2"/>
    <w:rsid w:val="79026B01"/>
    <w:rsid w:val="7B1F013E"/>
    <w:rsid w:val="7BFF2E69"/>
    <w:rsid w:val="7C703D67"/>
    <w:rsid w:val="7DD1181E"/>
    <w:rsid w:val="7E7200FE"/>
    <w:rsid w:val="7F57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paragraph" w:customStyle="1" w:styleId="15">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11699</Words>
  <Characters>12402</Characters>
  <Lines>76</Lines>
  <Paragraphs>21</Paragraphs>
  <TotalTime>0</TotalTime>
  <ScaleCrop>false</ScaleCrop>
  <LinksUpToDate>false</LinksUpToDate>
  <CharactersWithSpaces>12548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闪闪</cp:lastModifiedBy>
  <cp:lastPrinted>2021-07-28T00:12:00Z</cp:lastPrinted>
  <dcterms:modified xsi:type="dcterms:W3CDTF">2023-09-23T06:02:52Z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0E5FC31D7764465BBA3FD7EAA7E6AE0A</vt:lpwstr>
  </property>
</Properties>
</file>