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9962"/>
      </w:tblGrid>
      <w:tr>
        <w:tblPrEx>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岳阳市南湖广场管理中心2021年度单位预算公开</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color w:val="000000"/>
                <w:szCs w:val="28"/>
              </w:rPr>
            </w:pPr>
          </w:p>
        </w:tc>
      </w:tr>
      <w:tr>
        <w:tblPrEx>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jc w:val="center"/>
              <w:textAlignment w:val="center"/>
              <w:rPr>
                <w:rFonts w:ascii="黑体" w:hAnsi="宋体" w:eastAsia="黑体" w:cs="黑体"/>
                <w:color w:val="000000"/>
                <w:sz w:val="36"/>
                <w:szCs w:val="36"/>
              </w:rPr>
            </w:pPr>
            <w:r>
              <w:rPr>
                <w:rFonts w:hint="eastAsia" w:ascii="黑体" w:hAnsi="宋体" w:eastAsia="黑体" w:cs="黑体"/>
                <w:color w:val="000000"/>
                <w:kern w:val="0"/>
                <w:sz w:val="36"/>
                <w:szCs w:val="36"/>
              </w:rPr>
              <w:t>目录</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第一部分  2021年单位预算说明</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第二部分  单位预算公开表格</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一、收支总表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二、收入总表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三、支出总表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四、支出预算分类汇总表（按政府预算经济分类）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五、支出预算分类汇总表（按部门预算经济分类）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六、财政拨款收支总表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七、一般公共预算支出表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八、一般公共预算基本支出表--人员经费(工资福利支出)(按政府预算经济分类)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九、一般公共预算基本支出表--人员经费(工资福利支出)(按部门预算经济分类)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十、一般公共预算基本支出表--人员经费(对个人和家庭的补助)(按政府预算经济分类)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十一、一般公共预算基本支出表--人员经费(对个人和家庭的补助)（按部门预算经济分类）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十二、一般公共预算基本支出表--公用经费(商品和服务支出)（按政府预算经济分类）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十三、一般公共预算基本支出表--公用经费(商品和服务支出)(按部门预算经济分类)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十四、一般公共预算“三公”经费支出表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十五、政府性基金预算支出表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十六、政府性基金预算支出分类汇总表（按政府预算经济分类）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十七、政府性基金预算支出分类汇总表（按部门预算经济分类）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十八、国有资产经营预算支出表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十九、纳入专户管理的非税收入拨款支出预算表(按政府预算经济分类)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二十、纳入专户管理的非税收入拨款支出预算表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二十一、支出预算项目明细表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二十二、财政支出项目预算绩效目标申报表</w:t>
            </w:r>
          </w:p>
          <w:p>
            <w:pPr>
              <w:jc w:val="left"/>
              <w:textAlignment w:val="center"/>
              <w:rPr>
                <w:rFonts w:hint="eastAsia" w:ascii="仿宋_GB2312" w:hAnsi="宋体" w:cs="仿宋_GB2312"/>
                <w:color w:val="000000"/>
                <w:kern w:val="0"/>
                <w:szCs w:val="28"/>
              </w:rPr>
            </w:pPr>
            <w:r>
              <w:rPr>
                <w:rFonts w:hint="eastAsia" w:ascii="仿宋_GB2312" w:hAnsi="宋体" w:cs="仿宋_GB2312"/>
                <w:color w:val="000000"/>
                <w:kern w:val="0"/>
                <w:szCs w:val="28"/>
              </w:rPr>
              <w:t>二十三、部门(单位)整体支出预算绩效目标申报表</w:t>
            </w:r>
          </w:p>
          <w:p>
            <w:pPr>
              <w:jc w:val="left"/>
              <w:textAlignment w:val="center"/>
              <w:rPr>
                <w:rFonts w:hint="default" w:ascii="仿宋_GB2312" w:hAnsi="宋体" w:eastAsia="仿宋_GB2312" w:cs="仿宋_GB2312"/>
                <w:color w:val="000000"/>
                <w:kern w:val="0"/>
                <w:szCs w:val="28"/>
                <w:lang w:val="en-US" w:eastAsia="zh-CN"/>
              </w:rPr>
            </w:pPr>
            <w:r>
              <w:rPr>
                <w:rFonts w:hint="eastAsia" w:ascii="仿宋_GB2312" w:hAnsi="宋体" w:cs="仿宋_GB2312"/>
                <w:color w:val="000000"/>
                <w:kern w:val="0"/>
                <w:szCs w:val="28"/>
                <w:lang w:val="en-US" w:eastAsia="zh-CN"/>
              </w:rPr>
              <w:t>二十四、一般公共预算基本支出总表</w:t>
            </w:r>
          </w:p>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注：以上单位预算公开报表中，空表表示本单位无相关收支情况。</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color w:val="000000"/>
                <w:szCs w:val="28"/>
              </w:rPr>
            </w:pP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color w:val="000000"/>
                <w:szCs w:val="28"/>
              </w:rPr>
            </w:pPr>
          </w:p>
        </w:tc>
      </w:tr>
      <w:tr>
        <w:tblPrEx>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jc w:val="center"/>
              <w:textAlignment w:val="center"/>
              <w:rPr>
                <w:rFonts w:ascii="黑体" w:hAnsi="宋体" w:eastAsia="黑体" w:cs="黑体"/>
                <w:color w:val="000000"/>
                <w:sz w:val="36"/>
                <w:szCs w:val="36"/>
              </w:rPr>
            </w:pPr>
            <w:r>
              <w:rPr>
                <w:rFonts w:hint="eastAsia" w:ascii="黑体" w:hAnsi="宋体" w:eastAsia="黑体" w:cs="黑体"/>
                <w:color w:val="000000"/>
                <w:kern w:val="0"/>
                <w:sz w:val="36"/>
                <w:szCs w:val="36"/>
              </w:rPr>
              <w:t>第一部分    2021年单位预算说明</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color w:val="000000"/>
                <w:szCs w:val="28"/>
              </w:rPr>
            </w:pPr>
            <w:r>
              <w:rPr>
                <w:rFonts w:hint="eastAsia" w:ascii="黑体" w:hAnsi="宋体" w:eastAsia="黑体" w:cs="黑体"/>
                <w:color w:val="000000"/>
                <w:kern w:val="0"/>
                <w:szCs w:val="28"/>
              </w:rPr>
              <w:t xml:space="preserve">    一、单位基本概况</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（一）职能职责</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hint="eastAsia" w:ascii="仿宋" w:hAnsi="仿宋" w:eastAsia="仿宋" w:cs="仿宋"/>
                <w:color w:val="000000"/>
                <w:kern w:val="0"/>
                <w:szCs w:val="28"/>
              </w:rPr>
            </w:pPr>
            <w:r>
              <w:rPr>
                <w:rFonts w:hint="eastAsia" w:ascii="黑体" w:hAnsi="宋体" w:eastAsia="黑体" w:cs="黑体"/>
                <w:color w:val="000000"/>
                <w:kern w:val="0"/>
                <w:szCs w:val="28"/>
              </w:rPr>
              <w:t xml:space="preserve">   </w:t>
            </w:r>
            <w:r>
              <w:rPr>
                <w:rFonts w:hint="eastAsia" w:ascii="仿宋" w:hAnsi="仿宋" w:eastAsia="仿宋" w:cs="仿宋"/>
                <w:color w:val="000000"/>
                <w:kern w:val="0"/>
                <w:szCs w:val="28"/>
              </w:rPr>
              <w:t xml:space="preserve"> 1、负责维护广场秩序，保障各项设施安全。</w:t>
            </w:r>
          </w:p>
          <w:p>
            <w:pPr>
              <w:jc w:val="left"/>
              <w:textAlignment w:val="center"/>
              <w:rPr>
                <w:rFonts w:hint="eastAsia" w:ascii="仿宋" w:hAnsi="仿宋" w:eastAsia="仿宋" w:cs="仿宋"/>
                <w:color w:val="000000"/>
                <w:kern w:val="0"/>
                <w:szCs w:val="28"/>
              </w:rPr>
            </w:pPr>
            <w:r>
              <w:rPr>
                <w:rFonts w:hint="eastAsia" w:ascii="仿宋" w:hAnsi="仿宋" w:eastAsia="仿宋" w:cs="仿宋"/>
                <w:color w:val="000000"/>
                <w:kern w:val="0"/>
                <w:szCs w:val="28"/>
              </w:rPr>
              <w:t>2、负责广场的绿化、美化和卫生保洁工作。</w:t>
            </w:r>
          </w:p>
          <w:p>
            <w:pPr>
              <w:jc w:val="left"/>
              <w:textAlignment w:val="center"/>
              <w:rPr>
                <w:rFonts w:hint="eastAsia" w:ascii="仿宋" w:hAnsi="仿宋" w:eastAsia="仿宋" w:cs="仿宋"/>
                <w:color w:val="000000"/>
                <w:kern w:val="0"/>
                <w:szCs w:val="28"/>
              </w:rPr>
            </w:pPr>
            <w:r>
              <w:rPr>
                <w:rFonts w:hint="eastAsia" w:ascii="仿宋" w:hAnsi="仿宋" w:eastAsia="仿宋" w:cs="仿宋"/>
                <w:color w:val="000000"/>
                <w:kern w:val="0"/>
                <w:szCs w:val="28"/>
              </w:rPr>
              <w:t>3、负责广场水电设施（含音乐喷泉、凌波台、叠水、地喷、灯具、背景音响设备）的维护管理；</w:t>
            </w:r>
          </w:p>
          <w:p>
            <w:pPr>
              <w:jc w:val="left"/>
              <w:textAlignment w:val="center"/>
              <w:rPr>
                <w:rFonts w:ascii="黑体" w:hAnsi="宋体" w:eastAsia="黑体" w:cs="黑体"/>
                <w:color w:val="000000"/>
                <w:kern w:val="0"/>
                <w:szCs w:val="28"/>
              </w:rPr>
            </w:pPr>
            <w:r>
              <w:rPr>
                <w:rFonts w:hint="eastAsia" w:ascii="仿宋" w:hAnsi="仿宋" w:eastAsia="仿宋" w:cs="仿宋"/>
                <w:color w:val="000000"/>
                <w:kern w:val="0"/>
                <w:szCs w:val="28"/>
              </w:rPr>
              <w:t>4、完成主管部门交办的其他工作</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（二）机构设置</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spacing w:line="600" w:lineRule="exact"/>
              <w:ind w:firstLine="560" w:firstLineChars="200"/>
              <w:jc w:val="left"/>
              <w:rPr>
                <w:rFonts w:hint="eastAsia" w:ascii="仿宋" w:hAnsi="仿宋" w:eastAsia="仿宋" w:cs="仿宋"/>
                <w:sz w:val="32"/>
                <w:szCs w:val="32"/>
              </w:rPr>
            </w:pPr>
            <w:r>
              <w:rPr>
                <w:rFonts w:hint="eastAsia" w:ascii="仿宋_GB2312" w:hAnsi="宋体" w:cs="仿宋_GB2312"/>
                <w:color w:val="FF0000"/>
                <w:kern w:val="0"/>
                <w:szCs w:val="28"/>
              </w:rPr>
              <w:t xml:space="preserve">    </w:t>
            </w:r>
            <w:r>
              <w:rPr>
                <w:rFonts w:hint="eastAsia" w:ascii="仿宋" w:hAnsi="仿宋" w:eastAsia="仿宋" w:cs="仿宋"/>
                <w:color w:val="000000"/>
                <w:kern w:val="0"/>
                <w:szCs w:val="28"/>
              </w:rPr>
              <w:t>岳阳市南湖广场管理中心是岳阳市园林绿化中心下属全额财政拨款单位，事业单位编制。在职全额编制人数29人，实际人数29人。内设卫生绿化股、维护管理股、保卫股、人秘股四个职能股室</w:t>
            </w:r>
            <w:r>
              <w:rPr>
                <w:rFonts w:hint="eastAsia" w:ascii="仿宋" w:hAnsi="仿宋" w:eastAsia="仿宋" w:cs="仿宋"/>
                <w:sz w:val="32"/>
                <w:szCs w:val="32"/>
              </w:rPr>
              <w:t>。</w:t>
            </w:r>
          </w:p>
          <w:p>
            <w:pPr>
              <w:jc w:val="left"/>
              <w:textAlignment w:val="center"/>
              <w:rPr>
                <w:rFonts w:ascii="仿宋_GB2312" w:hAnsi="宋体" w:cs="仿宋_GB2312"/>
                <w:color w:val="FF0000"/>
                <w:szCs w:val="28"/>
              </w:rPr>
            </w:pP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color w:val="000000"/>
                <w:szCs w:val="28"/>
              </w:rPr>
            </w:pPr>
            <w:r>
              <w:rPr>
                <w:rFonts w:hint="eastAsia" w:ascii="黑体" w:hAnsi="宋体" w:eastAsia="黑体" w:cs="黑体"/>
                <w:color w:val="000000"/>
                <w:kern w:val="0"/>
                <w:szCs w:val="28"/>
              </w:rPr>
              <w:t xml:space="preserve">    二、单位收支总体情况</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cs="仿宋_GB2312"/>
                <w:color w:val="000000"/>
                <w:kern w:val="0"/>
                <w:szCs w:val="28"/>
              </w:rPr>
              <w:t xml:space="preserve">    </w:t>
            </w:r>
            <w:r>
              <w:rPr>
                <w:rFonts w:hint="eastAsia" w:ascii="仿宋_GB2312" w:hAnsi="宋体" w:cs="仿宋_GB2312"/>
                <w:i w:val="0"/>
                <w:iCs w:val="0"/>
                <w:color w:val="auto"/>
                <w:kern w:val="0"/>
                <w:sz w:val="28"/>
                <w:szCs w:val="28"/>
                <w:u w:val="none"/>
                <w:lang w:val="en-US" w:eastAsia="zh-CN" w:bidi="ar"/>
              </w:rPr>
              <w:t>本单位为二级预算单位，没有预算独立、财务独立核算的下属预算单位，因此纳入2021年部门预算公开范围的为本单位本级预算。</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（一）收入预算</w:t>
            </w:r>
          </w:p>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包括一般公共预算、政府性基金、国有资本经营预算等财政拨款收入，以及经营收入、事业收入等单位资金。</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2021年本单位收入预算591.93万元，其中，一般公共预算拨款591.93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themeColor="text1"/>
                <w:szCs w:val="28"/>
              </w:rPr>
            </w:pPr>
            <w:r>
              <w:rPr>
                <w:rFonts w:hint="eastAsia" w:ascii="仿宋_GB2312" w:hAnsi="宋体" w:cs="仿宋_GB2312"/>
                <w:color w:val="FF0000"/>
                <w:kern w:val="0"/>
                <w:szCs w:val="28"/>
              </w:rPr>
              <w:t xml:space="preserve">    </w:t>
            </w:r>
            <w:r>
              <w:rPr>
                <w:rFonts w:hint="eastAsia" w:ascii="仿宋_GB2312" w:hAnsi="宋体" w:cs="仿宋_GB2312"/>
                <w:color w:val="000000" w:themeColor="text1"/>
                <w:kern w:val="0"/>
                <w:szCs w:val="28"/>
              </w:rPr>
              <w:t>收入较去年增加5.53万元，增幅0.9%，原因是项目经费增加。</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（二）支出预算</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2021年本单位支出预算591.93万元，其中，社会保障和就业支出30.36万元，卫生健康支出14.04万元，城乡社区支出524.76万元，住房保障支出22.77万元。</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themeColor="text1"/>
                <w:szCs w:val="28"/>
              </w:rPr>
            </w:pPr>
            <w:r>
              <w:rPr>
                <w:rFonts w:hint="eastAsia" w:ascii="仿宋_GB2312" w:hAnsi="宋体" w:cs="仿宋_GB2312"/>
                <w:color w:val="FF0000"/>
                <w:kern w:val="0"/>
                <w:szCs w:val="28"/>
              </w:rPr>
              <w:t xml:space="preserve">    </w:t>
            </w:r>
            <w:r>
              <w:rPr>
                <w:rFonts w:hint="eastAsia" w:ascii="仿宋_GB2312" w:hAnsi="宋体" w:cs="仿宋_GB2312"/>
                <w:color w:val="000000" w:themeColor="text1"/>
                <w:kern w:val="0"/>
                <w:szCs w:val="28"/>
              </w:rPr>
              <w:t>支出较去年增加5.53万元，其中基本支出较去年减少2.9万元，原因是厉行节约；项目支出较去年增加8.43万元，原因是设施设备日益老化，维护成本增加。</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color w:val="000000"/>
                <w:szCs w:val="28"/>
              </w:rPr>
            </w:pPr>
            <w:r>
              <w:rPr>
                <w:rFonts w:hint="eastAsia" w:ascii="黑体" w:hAnsi="宋体" w:eastAsia="黑体" w:cs="黑体"/>
                <w:color w:val="000000"/>
                <w:kern w:val="0"/>
                <w:szCs w:val="28"/>
              </w:rPr>
              <w:t xml:space="preserve">    三、一般公共预算拨款支出预算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2021年一般公共预算拨款支出预算591.93万元，其中，社会保障和就业支出30.36万元，占5.1%，卫生健康支出14.04万元，占2.4%，城乡社区支出524.76万元，占88.7%，住房保障支出22.77万元，占3.8%。具体安排情况如下：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一）基本支出：2021年基本支出年初预算数为222.93万元，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二）项目支出：2021年项目支出年初预算数为369.00万元，是指单位为完成特定行政工作任务或事业发展目标而发生的支出，包括有关业务工作经费、运行维护经费等。其中包括非税收入执收成本8.00万元、广场设施设备日常维护经费65.00万元、绩效工资补贴经费63.00万元、协管员经费30.00万元、水电费80.00万元、广场环卫保洁45.00万元、广场绿化维护经费78.00万元。</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color w:val="000000"/>
                <w:szCs w:val="28"/>
              </w:rPr>
            </w:pPr>
            <w:r>
              <w:rPr>
                <w:rFonts w:hint="eastAsia" w:ascii="黑体" w:hAnsi="宋体" w:eastAsia="黑体" w:cs="黑体"/>
                <w:color w:val="000000"/>
                <w:kern w:val="0"/>
                <w:szCs w:val="28"/>
              </w:rPr>
              <w:t xml:space="preserve">    四、政府性基金预算支出</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2021年度本单位无政府性基金安排的支出，所以公开的附件15-17为空。</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color w:val="000000"/>
                <w:szCs w:val="28"/>
              </w:rPr>
            </w:pPr>
            <w:r>
              <w:rPr>
                <w:rFonts w:hint="eastAsia" w:ascii="黑体" w:hAnsi="宋体" w:eastAsia="黑体" w:cs="黑体"/>
                <w:color w:val="000000"/>
                <w:kern w:val="0"/>
                <w:szCs w:val="28"/>
              </w:rPr>
              <w:t xml:space="preserve">    五、其他重要事项的情况说明</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color w:val="000000"/>
                <w:szCs w:val="28"/>
              </w:rPr>
            </w:pPr>
            <w:r>
              <w:rPr>
                <w:rFonts w:hint="eastAsia" w:ascii="楷体_GB2312" w:hAnsi="宋体" w:eastAsia="楷体_GB2312" w:cs="楷体_GB2312"/>
                <w:b/>
                <w:bCs/>
                <w:color w:val="000000"/>
                <w:kern w:val="0"/>
                <w:szCs w:val="28"/>
              </w:rPr>
              <w:t xml:space="preserve">    （一）机关运行经费</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本单位2021年机关运行经费当年一般公共预算拨款31.72万元。</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themeColor="text1"/>
                <w:szCs w:val="28"/>
              </w:rPr>
            </w:pPr>
            <w:r>
              <w:rPr>
                <w:rFonts w:hint="eastAsia" w:ascii="仿宋_GB2312" w:hAnsi="宋体" w:cs="仿宋_GB2312"/>
                <w:color w:val="FF0000"/>
                <w:kern w:val="0"/>
                <w:szCs w:val="28"/>
              </w:rPr>
              <w:t xml:space="preserve">    </w:t>
            </w:r>
            <w:r>
              <w:rPr>
                <w:rFonts w:hint="eastAsia" w:ascii="仿宋_GB2312" w:hAnsi="宋体" w:cs="仿宋_GB2312"/>
                <w:color w:val="000000" w:themeColor="text1"/>
                <w:kern w:val="0"/>
                <w:szCs w:val="28"/>
              </w:rPr>
              <w:t>较去年增加0.08万元，增幅0.3%，原因是增加1名退休人员。</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color w:val="000000"/>
                <w:szCs w:val="28"/>
              </w:rPr>
            </w:pPr>
            <w:r>
              <w:rPr>
                <w:rFonts w:hint="eastAsia" w:ascii="楷体_GB2312" w:hAnsi="宋体" w:eastAsia="楷体_GB2312" w:cs="楷体_GB2312"/>
                <w:b/>
                <w:bCs/>
                <w:color w:val="000000"/>
                <w:kern w:val="0"/>
                <w:szCs w:val="28"/>
              </w:rPr>
              <w:t xml:space="preserve">    （二）“三公”经费预算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本单位2021年“三公”经费预算数10.80万元，其中公务接待费10.80万元，因公出国（境）费0.00万元，公务用车购置及运行费等0.00万元（其中公务用车购置费0.00万元，公务用车运行费0.00万元）。</w:t>
            </w:r>
            <w:bookmarkStart w:id="0" w:name="_GoBack"/>
            <w:bookmarkEnd w:id="0"/>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themeColor="text1"/>
                <w:szCs w:val="28"/>
              </w:rPr>
            </w:pPr>
            <w:r>
              <w:rPr>
                <w:rFonts w:hint="eastAsia" w:ascii="仿宋_GB2312" w:hAnsi="宋体" w:cs="仿宋_GB2312"/>
                <w:color w:val="FF0000"/>
                <w:kern w:val="0"/>
                <w:szCs w:val="28"/>
              </w:rPr>
              <w:t xml:space="preserve">   </w:t>
            </w:r>
            <w:r>
              <w:rPr>
                <w:rFonts w:hint="eastAsia" w:ascii="仿宋_GB2312" w:hAnsi="宋体" w:cs="仿宋_GB2312"/>
                <w:color w:val="000000" w:themeColor="text1"/>
                <w:kern w:val="0"/>
                <w:szCs w:val="28"/>
              </w:rPr>
              <w:t xml:space="preserve"> 比上一年减少1.08万元，降低10%，主要原因是厉行节约，压减三公经费。</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color w:val="000000"/>
                <w:szCs w:val="28"/>
              </w:rPr>
            </w:pPr>
            <w:r>
              <w:rPr>
                <w:rFonts w:hint="eastAsia" w:ascii="楷体_GB2312" w:hAnsi="宋体" w:eastAsia="楷体_GB2312" w:cs="楷体_GB2312"/>
                <w:b/>
                <w:bCs/>
                <w:color w:val="000000"/>
                <w:kern w:val="0"/>
                <w:szCs w:val="28"/>
              </w:rPr>
              <w:t xml:space="preserve">    （三）一般性支出情况</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themeColor="text1"/>
                <w:szCs w:val="28"/>
              </w:rPr>
            </w:pPr>
            <w:r>
              <w:rPr>
                <w:rFonts w:hint="eastAsia" w:ascii="仿宋_GB2312" w:hAnsi="宋体" w:cs="仿宋_GB2312"/>
                <w:color w:val="FF0000"/>
                <w:kern w:val="0"/>
                <w:szCs w:val="28"/>
              </w:rPr>
              <w:t xml:space="preserve">   </w:t>
            </w:r>
            <w:r>
              <w:rPr>
                <w:rFonts w:hint="eastAsia" w:ascii="仿宋_GB2312" w:hAnsi="宋体" w:cs="仿宋_GB2312"/>
                <w:color w:val="000000" w:themeColor="text1"/>
                <w:kern w:val="0"/>
                <w:szCs w:val="28"/>
              </w:rPr>
              <w:t xml:space="preserve"> 2021年度本单位未计划召开会议；培训费预算0.66万元，拟开展3次培训，人数4人，内容为业务科室技术培训。</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101BF4"/>
                <w:szCs w:val="28"/>
              </w:rPr>
            </w:pPr>
            <w:r>
              <w:rPr>
                <w:rFonts w:hint="eastAsia" w:ascii="仿宋_GB2312" w:hAnsi="宋体" w:cs="仿宋_GB2312"/>
                <w:color w:val="101BF4"/>
                <w:kern w:val="0"/>
                <w:szCs w:val="28"/>
              </w:rPr>
              <w:t xml:space="preserve">    </w:t>
            </w:r>
            <w:r>
              <w:rPr>
                <w:rFonts w:hint="eastAsia" w:ascii="仿宋_GB2312" w:hAnsi="宋体" w:cs="仿宋_GB2312"/>
                <w:color w:val="000000" w:themeColor="text1"/>
                <w:kern w:val="0"/>
                <w:szCs w:val="28"/>
              </w:rPr>
              <w:t>2</w:t>
            </w:r>
            <w:r>
              <w:rPr>
                <w:rFonts w:hint="eastAsia" w:ascii="仿宋_GB2312" w:hAnsi="宋体" w:cs="仿宋_GB2312"/>
                <w:kern w:val="0"/>
                <w:szCs w:val="28"/>
              </w:rPr>
              <w:t>021年度本单位未计划举办节庆、晚会、论坛、赛事活动。</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color w:val="000000"/>
                <w:szCs w:val="28"/>
              </w:rPr>
            </w:pPr>
            <w:r>
              <w:rPr>
                <w:rFonts w:hint="eastAsia" w:ascii="楷体_GB2312" w:hAnsi="宋体" w:eastAsia="楷体_GB2312" w:cs="楷体_GB2312"/>
                <w:b/>
                <w:bCs/>
                <w:color w:val="000000"/>
                <w:kern w:val="0"/>
                <w:szCs w:val="28"/>
              </w:rPr>
              <w:t xml:space="preserve">    （四）政府采购情况</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themeColor="text1"/>
                <w:szCs w:val="28"/>
              </w:rPr>
            </w:pPr>
            <w:r>
              <w:rPr>
                <w:rFonts w:hint="eastAsia" w:ascii="仿宋_GB2312" w:hAnsi="宋体" w:cs="仿宋_GB2312"/>
                <w:color w:val="FF0000"/>
                <w:kern w:val="0"/>
                <w:szCs w:val="28"/>
              </w:rPr>
              <w:t xml:space="preserve">   </w:t>
            </w:r>
            <w:r>
              <w:rPr>
                <w:rFonts w:hint="eastAsia" w:ascii="仿宋_GB2312" w:hAnsi="宋体" w:cs="仿宋_GB2312"/>
                <w:color w:val="000000" w:themeColor="text1"/>
                <w:kern w:val="0"/>
                <w:szCs w:val="28"/>
              </w:rPr>
              <w:t xml:space="preserve"> 本单位2021年政府采购预算总额0万元，其中工程类0万元，货物类0万元，服务类0万元。</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color w:val="000000"/>
                <w:szCs w:val="28"/>
              </w:rPr>
            </w:pPr>
            <w:r>
              <w:rPr>
                <w:rFonts w:hint="eastAsia" w:ascii="楷体_GB2312" w:hAnsi="宋体" w:eastAsia="楷体_GB2312" w:cs="楷体_GB2312"/>
                <w:b/>
                <w:bCs/>
                <w:color w:val="000000"/>
                <w:kern w:val="0"/>
                <w:szCs w:val="28"/>
              </w:rPr>
              <w:t xml:space="preserve">    （五）国有资产占有使用及新增资产配置情况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themeColor="text1"/>
                <w:szCs w:val="28"/>
              </w:rPr>
            </w:pPr>
            <w:r>
              <w:rPr>
                <w:rFonts w:hint="eastAsia" w:ascii="仿宋_GB2312" w:hAnsi="宋体" w:cs="仿宋_GB2312"/>
                <w:color w:val="FF0000"/>
                <w:kern w:val="0"/>
                <w:szCs w:val="28"/>
              </w:rPr>
              <w:t xml:space="preserve">   </w:t>
            </w:r>
            <w:r>
              <w:rPr>
                <w:rFonts w:hint="eastAsia" w:ascii="仿宋_GB2312" w:hAnsi="宋体" w:cs="仿宋_GB2312"/>
                <w:color w:val="000000" w:themeColor="text1"/>
                <w:kern w:val="0"/>
                <w:szCs w:val="28"/>
              </w:rPr>
              <w:t xml:space="preserve"> 截至上一年12月底，本单位共有车辆0辆，其中领导干部用车0辆，一般公务用车0辆，其他用车0辆。单位价值50万元以上通用设备0台，单位价值100万元以上专用设备0台。</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szCs w:val="28"/>
              </w:rPr>
            </w:pPr>
            <w:r>
              <w:rPr>
                <w:rFonts w:hint="eastAsia" w:ascii="仿宋_GB2312" w:hAnsi="宋体" w:cs="仿宋_GB2312"/>
                <w:kern w:val="0"/>
                <w:szCs w:val="28"/>
              </w:rPr>
              <w:t xml:space="preserve">    2021年度本单位未计划处置或新增车辆、设备等。</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楷体_GB2312" w:hAnsi="宋体" w:eastAsia="楷体_GB2312" w:cs="楷体_GB2312"/>
                <w:b/>
                <w:bCs/>
                <w:szCs w:val="28"/>
              </w:rPr>
            </w:pPr>
            <w:r>
              <w:rPr>
                <w:rFonts w:hint="eastAsia" w:ascii="楷体_GB2312" w:hAnsi="宋体" w:eastAsia="楷体_GB2312" w:cs="楷体_GB2312"/>
                <w:b/>
                <w:bCs/>
                <w:kern w:val="0"/>
                <w:szCs w:val="28"/>
              </w:rPr>
              <w:t xml:space="preserve">    （六）预算绩效目标说明</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本单位所有支出实行绩效目标管理。纳入2021年单位整体支出绩效目标的金额为591.93万元，其中，基本支出222.93万元，项目支出369.00万元，绩效目标详见文尾附表中预算公开表格的表22-23。</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jc w:val="left"/>
              <w:textAlignment w:val="center"/>
              <w:rPr>
                <w:rFonts w:ascii="黑体" w:hAnsi="宋体" w:eastAsia="黑体" w:cs="黑体"/>
                <w:color w:val="000000"/>
                <w:szCs w:val="28"/>
              </w:rPr>
            </w:pPr>
            <w:r>
              <w:rPr>
                <w:rFonts w:hint="eastAsia" w:ascii="黑体" w:hAnsi="宋体" w:eastAsia="黑体" w:cs="黑体"/>
                <w:color w:val="000000"/>
                <w:kern w:val="0"/>
                <w:szCs w:val="28"/>
              </w:rPr>
              <w:t xml:space="preserve">    六、名词解释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color w:val="000000"/>
                <w:szCs w:val="28"/>
              </w:rPr>
            </w:pP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ascii="仿宋_GB2312" w:hAnsi="宋体" w:cs="仿宋_GB2312"/>
                <w:color w:val="000000"/>
                <w:szCs w:val="28"/>
              </w:rPr>
            </w:pPr>
          </w:p>
        </w:tc>
      </w:tr>
      <w:tr>
        <w:tblPrEx>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jc w:val="center"/>
              <w:textAlignment w:val="center"/>
              <w:rPr>
                <w:rFonts w:ascii="黑体" w:hAnsi="宋体" w:eastAsia="黑体" w:cs="黑体"/>
                <w:color w:val="000000"/>
                <w:sz w:val="36"/>
                <w:szCs w:val="36"/>
              </w:rPr>
            </w:pPr>
            <w:r>
              <w:rPr>
                <w:rFonts w:hint="eastAsia" w:ascii="黑体" w:hAnsi="宋体" w:eastAsia="黑体" w:cs="黑体"/>
                <w:color w:val="000000"/>
                <w:kern w:val="0"/>
                <w:sz w:val="36"/>
                <w:szCs w:val="36"/>
              </w:rPr>
              <w:t>第二部分  单位预算公开表格</w:t>
            </w:r>
          </w:p>
        </w:tc>
      </w:tr>
      <w:tr>
        <w:tblPrEx>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一、收支总表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二、收入总表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三、支出总表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四、支出预算分类汇总表（按政府预算经济分类）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五、支出预算分类汇总表（按部门预算经济分类）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六、财政拨款收支总表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七、一般公共预算支出表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八、一般公共预算基本支出表--人员经费(工资福利支出)(按政府预算经济分类)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九、一般公共预算基本支出表--人员经费(工资福利支出)(按部门预算经济分类)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十、一般公共预算基本支出表--人员经费(对个人和家庭的补助)(按政府预算经济分类)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十一、一般公共预算基本支出表--人员经费(对个人和家庭的补助)（按部门预算经济分类）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十二、一般公共预算基本支出表--公用经费(商品和服务支出)（按政府预算经济分类）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十三、一般公共预算基本支出表--公用经费(商品和服务支出)(按部门预算经济分类)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十四、一般公共预算“三公”经费支出表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十五、政府性基金预算支出表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十六、政府性基金预算支出分类汇总表（按政府预算经济分类）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十七、政府性基金预算支出分类汇总表（按部门预算经济分类）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十八、国有资产经营预算支出表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十九、纳入专户管理的非税收入拨款支出预算表(按政府预算经济分类)</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二十、纳入专户管理的非税收入拨款支出预算表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二十一、支出预算项目明细表</w:t>
            </w:r>
          </w:p>
          <w:p>
            <w:pPr>
              <w:jc w:val="left"/>
              <w:textAlignment w:val="center"/>
              <w:rPr>
                <w:rFonts w:hint="eastAsia" w:ascii="仿宋_GB2312" w:hAnsi="宋体" w:eastAsia="仿宋_GB2312" w:cs="仿宋_GB2312"/>
                <w:color w:val="000000"/>
                <w:kern w:val="0"/>
                <w:szCs w:val="28"/>
                <w:lang w:eastAsia="zh-CN"/>
              </w:rPr>
            </w:pPr>
            <w:r>
              <w:rPr>
                <w:rFonts w:hint="eastAsia" w:ascii="仿宋_GB2312" w:hAnsi="宋体" w:cs="仿宋_GB2312"/>
                <w:color w:val="000000"/>
                <w:kern w:val="0"/>
                <w:szCs w:val="28"/>
              </w:rPr>
              <w:t>二十二、财政支出项目预算绩效目标申报表</w:t>
            </w:r>
          </w:p>
          <w:p>
            <w:pPr>
              <w:jc w:val="left"/>
              <w:textAlignment w:val="center"/>
              <w:rPr>
                <w:rFonts w:hint="eastAsia" w:ascii="仿宋_GB2312" w:hAnsi="宋体" w:cs="仿宋_GB2312"/>
                <w:color w:val="000000"/>
                <w:kern w:val="0"/>
                <w:szCs w:val="28"/>
              </w:rPr>
            </w:pPr>
            <w:r>
              <w:rPr>
                <w:rFonts w:hint="eastAsia" w:ascii="仿宋_GB2312" w:hAnsi="宋体" w:cs="仿宋_GB2312"/>
                <w:color w:val="000000"/>
                <w:kern w:val="0"/>
                <w:szCs w:val="28"/>
              </w:rPr>
              <w:t>二十三、部门(单位)整体支出预算绩效目标申报表</w:t>
            </w:r>
          </w:p>
          <w:p>
            <w:pPr>
              <w:jc w:val="left"/>
              <w:textAlignment w:val="center"/>
              <w:rPr>
                <w:rFonts w:hint="default" w:ascii="仿宋_GB2312" w:hAnsi="宋体" w:eastAsia="仿宋_GB2312" w:cs="仿宋_GB2312"/>
                <w:color w:val="000000"/>
                <w:kern w:val="0"/>
                <w:szCs w:val="28"/>
                <w:lang w:val="en-US" w:eastAsia="zh-CN"/>
              </w:rPr>
            </w:pPr>
            <w:r>
              <w:rPr>
                <w:rFonts w:hint="eastAsia" w:ascii="仿宋_GB2312" w:hAnsi="宋体" w:cs="仿宋_GB2312"/>
                <w:color w:val="000000"/>
                <w:kern w:val="0"/>
                <w:szCs w:val="28"/>
                <w:lang w:val="en-US" w:eastAsia="zh-CN"/>
              </w:rPr>
              <w:t>二十四、一般公共预算基本支出总表</w:t>
            </w:r>
          </w:p>
          <w:p>
            <w:pPr>
              <w:jc w:val="left"/>
              <w:textAlignment w:val="center"/>
              <w:rPr>
                <w:rFonts w:ascii="仿宋_GB2312" w:hAnsi="宋体" w:cs="仿宋_GB2312"/>
                <w:color w:val="000000"/>
                <w:szCs w:val="28"/>
              </w:rPr>
            </w:pPr>
            <w:r>
              <w:rPr>
                <w:rFonts w:hint="eastAsia" w:ascii="仿宋_GB2312" w:hAnsi="宋体" w:cs="仿宋_GB2312"/>
                <w:color w:val="000000"/>
                <w:kern w:val="0"/>
                <w:szCs w:val="28"/>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IwYjE2NzhkNDM2Y2Y5NzI2YzFkODFmZGY5MzM4MWUifQ=="/>
  </w:docVars>
  <w:rsids>
    <w:rsidRoot w:val="48885009"/>
    <w:rsid w:val="002869AA"/>
    <w:rsid w:val="002A3B18"/>
    <w:rsid w:val="00305AD8"/>
    <w:rsid w:val="0036540A"/>
    <w:rsid w:val="003A6C3A"/>
    <w:rsid w:val="003D78E3"/>
    <w:rsid w:val="0063031C"/>
    <w:rsid w:val="007719F7"/>
    <w:rsid w:val="00A45EC1"/>
    <w:rsid w:val="00A70A38"/>
    <w:rsid w:val="00A74E9A"/>
    <w:rsid w:val="00C8106D"/>
    <w:rsid w:val="00DD5A05"/>
    <w:rsid w:val="00E868F2"/>
    <w:rsid w:val="00EC658A"/>
    <w:rsid w:val="00F3479C"/>
    <w:rsid w:val="00FE2FF6"/>
    <w:rsid w:val="00FF6CA9"/>
    <w:rsid w:val="060F4036"/>
    <w:rsid w:val="06F061D0"/>
    <w:rsid w:val="07453DF4"/>
    <w:rsid w:val="08421D7D"/>
    <w:rsid w:val="089270BA"/>
    <w:rsid w:val="0BB973F1"/>
    <w:rsid w:val="0D70433E"/>
    <w:rsid w:val="0D90466B"/>
    <w:rsid w:val="1BDC2DB4"/>
    <w:rsid w:val="1F282554"/>
    <w:rsid w:val="2AB63060"/>
    <w:rsid w:val="312E36D8"/>
    <w:rsid w:val="3AFB3CC3"/>
    <w:rsid w:val="3B51265F"/>
    <w:rsid w:val="3D442584"/>
    <w:rsid w:val="40E56A5B"/>
    <w:rsid w:val="47FB4AF9"/>
    <w:rsid w:val="48885009"/>
    <w:rsid w:val="49061130"/>
    <w:rsid w:val="4E542F0D"/>
    <w:rsid w:val="4F4C559E"/>
    <w:rsid w:val="54E921AF"/>
    <w:rsid w:val="55FC0B81"/>
    <w:rsid w:val="56B17399"/>
    <w:rsid w:val="607A288B"/>
    <w:rsid w:val="69647061"/>
    <w:rsid w:val="6CBF589D"/>
    <w:rsid w:val="700A349F"/>
    <w:rsid w:val="707F6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jc w:val="both"/>
    </w:pPr>
    <w:rPr>
      <w:rFonts w:ascii="Times New Roman" w:hAnsi="Times New Roman" w:eastAsia="仿宋_GB2312" w:cstheme="minorBidi"/>
      <w:kern w:val="2"/>
      <w:sz w:val="28"/>
      <w:lang w:val="en-US" w:eastAsia="zh-CN" w:bidi="ar-SA"/>
    </w:rPr>
  </w:style>
  <w:style w:type="paragraph" w:styleId="2">
    <w:name w:val="heading 2"/>
    <w:basedOn w:val="1"/>
    <w:next w:val="1"/>
    <w:semiHidden/>
    <w:unhideWhenUsed/>
    <w:qFormat/>
    <w:uiPriority w:val="0"/>
    <w:pPr>
      <w:keepNext/>
      <w:keepLines/>
      <w:spacing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line="413" w:lineRule="auto"/>
      <w:outlineLvl w:val="2"/>
    </w:pPr>
    <w:rPr>
      <w:rFonts w:ascii="Calibri" w:hAnsi="Calibri" w:eastAsia="楷体_GB2312" w:cs="Arial"/>
      <w:b/>
      <w:sz w:val="32"/>
      <w:szCs w:val="22"/>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3046</Words>
  <Characters>3335</Characters>
  <Lines>25</Lines>
  <Paragraphs>7</Paragraphs>
  <TotalTime>0</TotalTime>
  <ScaleCrop>false</ScaleCrop>
  <LinksUpToDate>false</LinksUpToDate>
  <CharactersWithSpaces>3501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AOC</cp:lastModifiedBy>
  <dcterms:modified xsi:type="dcterms:W3CDTF">2022-09-07T01:01:27Z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4F3000DA02E946B18578EF72F1C4583F</vt:lpwstr>
  </property>
</Properties>
</file>