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84"/>
          <w:szCs w:val="84"/>
        </w:rPr>
      </w:pPr>
    </w:p>
    <w:p>
      <w:pPr>
        <w:pStyle w:val="4"/>
        <w:jc w:val="center"/>
        <w:rPr>
          <w:sz w:val="84"/>
          <w:szCs w:val="84"/>
        </w:rPr>
      </w:pPr>
    </w:p>
    <w:p>
      <w:pPr>
        <w:pStyle w:val="4"/>
        <w:jc w:val="center"/>
        <w:rPr>
          <w:sz w:val="84"/>
          <w:szCs w:val="84"/>
        </w:rPr>
      </w:pPr>
    </w:p>
    <w:p>
      <w:pPr>
        <w:pStyle w:val="4"/>
        <w:jc w:val="center"/>
        <w:rPr>
          <w:sz w:val="84"/>
          <w:szCs w:val="84"/>
        </w:rPr>
      </w:pPr>
      <w:r>
        <w:rPr>
          <w:rFonts w:hint="eastAsia"/>
          <w:sz w:val="84"/>
          <w:szCs w:val="84"/>
        </w:rPr>
        <w:t>2020年度</w:t>
      </w:r>
    </w:p>
    <w:p>
      <w:pPr>
        <w:pStyle w:val="4"/>
        <w:jc w:val="center"/>
        <w:rPr>
          <w:sz w:val="84"/>
          <w:szCs w:val="84"/>
        </w:rPr>
      </w:pPr>
      <w:r>
        <w:rPr>
          <w:rFonts w:hint="eastAsia"/>
          <w:sz w:val="84"/>
          <w:szCs w:val="84"/>
        </w:rPr>
        <w:t>岳阳市沿湖风光带管理中心部门决算</w:t>
      </w: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32"/>
          <w:szCs w:val="32"/>
        </w:rPr>
      </w:pPr>
    </w:p>
    <w:p>
      <w:pPr>
        <w:pStyle w:val="4"/>
        <w:jc w:val="center"/>
        <w:rPr>
          <w:sz w:val="32"/>
          <w:szCs w:val="32"/>
        </w:rPr>
      </w:pPr>
    </w:p>
    <w:p>
      <w:pPr>
        <w:pStyle w:val="4"/>
        <w:spacing w:line="540" w:lineRule="exact"/>
        <w:jc w:val="center"/>
        <w:rPr>
          <w:sz w:val="56"/>
          <w:szCs w:val="56"/>
        </w:rPr>
      </w:pPr>
    </w:p>
    <w:p>
      <w:pPr>
        <w:pStyle w:val="4"/>
        <w:spacing w:line="500" w:lineRule="exact"/>
        <w:jc w:val="center"/>
        <w:rPr>
          <w:b/>
          <w:sz w:val="36"/>
          <w:szCs w:val="28"/>
        </w:rPr>
      </w:pPr>
    </w:p>
    <w:p>
      <w:pPr>
        <w:pStyle w:val="4"/>
        <w:spacing w:line="500" w:lineRule="exact"/>
        <w:rPr>
          <w:b/>
          <w:sz w:val="36"/>
          <w:szCs w:val="28"/>
        </w:rPr>
      </w:pPr>
    </w:p>
    <w:p>
      <w:pPr>
        <w:pStyle w:val="4"/>
        <w:spacing w:line="500" w:lineRule="exact"/>
        <w:jc w:val="center"/>
        <w:rPr>
          <w:b/>
          <w:sz w:val="36"/>
          <w:szCs w:val="28"/>
        </w:rPr>
      </w:pPr>
      <w:r>
        <w:rPr>
          <w:rFonts w:hint="eastAsia"/>
          <w:b/>
          <w:sz w:val="36"/>
          <w:szCs w:val="28"/>
        </w:rPr>
        <w:t>目录</w:t>
      </w:r>
    </w:p>
    <w:p>
      <w:pPr>
        <w:pStyle w:val="4"/>
        <w:spacing w:line="500" w:lineRule="exact"/>
        <w:rPr>
          <w:rFonts w:ascii="仿宋_GB2312" w:hAnsi="仿宋_GB2312" w:cs="仿宋_GB2312"/>
          <w:b/>
          <w:sz w:val="28"/>
          <w:szCs w:val="28"/>
        </w:rPr>
      </w:pPr>
      <w:r>
        <w:rPr>
          <w:rFonts w:hint="eastAsia"/>
          <w:b/>
          <w:sz w:val="28"/>
          <w:szCs w:val="28"/>
        </w:rPr>
        <w:t>第一部分岳阳市沿湖风光带管理中心单概况</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4"/>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4"/>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4"/>
        <w:jc w:val="center"/>
        <w:rPr>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rFonts w:hint="eastAsia"/>
          <w:sz w:val="84"/>
          <w:szCs w:val="84"/>
        </w:rPr>
      </w:pPr>
    </w:p>
    <w:p>
      <w:pPr>
        <w:pStyle w:val="4"/>
        <w:jc w:val="center"/>
        <w:rPr>
          <w:sz w:val="84"/>
          <w:szCs w:val="84"/>
        </w:rPr>
      </w:pPr>
      <w:r>
        <w:rPr>
          <w:rFonts w:hint="eastAsia"/>
          <w:sz w:val="84"/>
          <w:szCs w:val="84"/>
        </w:rPr>
        <w:t>第一部分</w:t>
      </w:r>
      <w:r>
        <w:rPr>
          <w:sz w:val="84"/>
          <w:szCs w:val="84"/>
        </w:rPr>
        <w:t xml:space="preserve"> </w:t>
      </w:r>
    </w:p>
    <w:p>
      <w:pPr>
        <w:pStyle w:val="4"/>
        <w:jc w:val="center"/>
        <w:rPr>
          <w:sz w:val="84"/>
          <w:szCs w:val="84"/>
        </w:rPr>
      </w:pPr>
    </w:p>
    <w:p>
      <w:pPr>
        <w:pStyle w:val="4"/>
        <w:jc w:val="center"/>
        <w:rPr>
          <w:sz w:val="84"/>
          <w:szCs w:val="84"/>
        </w:rPr>
      </w:pPr>
      <w:r>
        <w:rPr>
          <w:rFonts w:hint="eastAsia"/>
          <w:sz w:val="84"/>
          <w:szCs w:val="84"/>
        </w:rPr>
        <w:t>岳阳市沿湖风光带管理中心概况</w:t>
      </w:r>
    </w:p>
    <w:p>
      <w:pPr>
        <w:jc w:val="center"/>
        <w:rPr>
          <w:sz w:val="72"/>
          <w:szCs w:val="72"/>
        </w:rPr>
      </w:pPr>
    </w:p>
    <w:p>
      <w:pPr>
        <w:jc w:val="center"/>
        <w:rPr>
          <w:sz w:val="72"/>
          <w:szCs w:val="72"/>
        </w:rPr>
      </w:pPr>
    </w:p>
    <w:p>
      <w:pPr>
        <w:jc w:val="center"/>
        <w:rPr>
          <w:sz w:val="72"/>
          <w:szCs w:val="72"/>
        </w:rPr>
      </w:pPr>
    </w:p>
    <w:p>
      <w:pPr>
        <w:pStyle w:val="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负责对相关管理和养护单位的日常工作进行督查和考核。负责对沿湖风光带范围内破占道行为和户外广告管理。负责对沿湖风光带范围内违反城市管理法规的行为进行查处。负责对沿湖风光带范围内市政设施的维护和管理。负责与岳阳楼景区管委会、海事、交通等部门的工作联系和协调。根据园林绿化环境卫生等行业标准，负责制定沿湖风光带范围内日常管理工作标准及考评细则。</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（一）内设机构设置。根据上述主要工作职责，岳阳市沿湖风光带管理中心设置2个职能股室：</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1、人秘股</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负责文秘、公务、信息、文印、收发、保密、信访和档案工作；负责劳资、人事、后勤和接待工作。</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2、综合股</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负责业务工作的组织、实施、督查和考核；负责行政执法工作和对外协调。</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（二）决算单位构成。岳阳市沿湖风光带管理中心</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20年部门决算汇总公开单位构成包括：岳阳市沿湖风光带管理中心。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第二部分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部门决算表</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left"/>
        <w:rPr>
          <w:rFonts w:ascii="黑体" w:eastAsia="黑体" w:cs="黑体"/>
          <w:color w:val="000000"/>
          <w:kern w:val="0"/>
          <w:sz w:val="84"/>
          <w:szCs w:val="84"/>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2"/>
        <w:tblW w:w="14182" w:type="dxa"/>
        <w:tblInd w:w="93" w:type="dxa"/>
        <w:tblLayout w:type="autofit"/>
        <w:tblCellMar>
          <w:top w:w="0" w:type="dxa"/>
          <w:left w:w="108" w:type="dxa"/>
          <w:bottom w:w="0" w:type="dxa"/>
          <w:right w:w="108" w:type="dxa"/>
        </w:tblCellMar>
      </w:tblPr>
      <w:tblGrid>
        <w:gridCol w:w="4126"/>
        <w:gridCol w:w="449"/>
        <w:gridCol w:w="631"/>
        <w:gridCol w:w="697"/>
        <w:gridCol w:w="232"/>
        <w:gridCol w:w="151"/>
        <w:gridCol w:w="3827"/>
        <w:gridCol w:w="851"/>
        <w:gridCol w:w="1045"/>
        <w:gridCol w:w="657"/>
        <w:gridCol w:w="1516"/>
      </w:tblGrid>
      <w:tr>
        <w:tblPrEx>
          <w:tblCellMar>
            <w:top w:w="0" w:type="dxa"/>
            <w:left w:w="108" w:type="dxa"/>
            <w:bottom w:w="0" w:type="dxa"/>
            <w:right w:w="108" w:type="dxa"/>
          </w:tblCellMar>
        </w:tblPrEx>
        <w:trPr>
          <w:trHeight w:val="360" w:hRule="atLeast"/>
        </w:trPr>
        <w:tc>
          <w:tcPr>
            <w:tcW w:w="14182"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74"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岳阳市沿湖风光带管理中心</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74"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286"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896"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21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268.75</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218"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0</w:t>
            </w:r>
            <w:r>
              <w:rPr>
                <w:rFonts w:hint="eastAsia" w:ascii="宋体" w:hAnsi="宋体" w:eastAsia="宋体" w:cs="宋体"/>
                <w:kern w:val="0"/>
                <w:sz w:val="22"/>
              </w:rPr>
              <w:t>　</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218"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711" w:type="dxa"/>
            <w:gridSpan w:val="4"/>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218"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711" w:type="dxa"/>
            <w:gridSpan w:val="4"/>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四、社会保障和就业支出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w:t>
            </w:r>
            <w:r>
              <w:rPr>
                <w:rFonts w:ascii="宋体" w:hAnsi="宋体" w:eastAsia="宋体" w:cs="宋体"/>
                <w:kern w:val="0"/>
                <w:sz w:val="22"/>
              </w:rPr>
              <w:t>60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711" w:type="dxa"/>
            <w:gridSpan w:val="4"/>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五、卫生健康支出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w:t>
            </w:r>
            <w:r>
              <w:rPr>
                <w:rFonts w:ascii="宋体" w:hAnsi="宋体" w:eastAsia="宋体" w:cs="宋体"/>
                <w:kern w:val="0"/>
                <w:sz w:val="22"/>
              </w:rPr>
              <w:t>.15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711" w:type="dxa"/>
            <w:gridSpan w:val="4"/>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六、城乡社区支出</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278.83</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711" w:type="dxa"/>
            <w:gridSpan w:val="4"/>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2"/>
              </w:rPr>
            </w:pPr>
            <w:r>
              <w:rPr>
                <w:rFonts w:ascii="宋体" w:hAnsi="宋体" w:eastAsia="宋体" w:cs="宋体"/>
                <w:kern w:val="0"/>
                <w:sz w:val="22"/>
              </w:rPr>
              <w:t>0</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17.00</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85.75</w:t>
            </w:r>
            <w:r>
              <w:rPr>
                <w:rFonts w:hint="eastAsia" w:ascii="宋体" w:hAnsi="宋体" w:eastAsia="宋体" w:cs="宋体"/>
                <w:kern w:val="0"/>
                <w:sz w:val="22"/>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292.58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5.23</w:t>
            </w:r>
            <w:r>
              <w:rPr>
                <w:rFonts w:hint="eastAsia" w:ascii="宋体" w:hAnsi="宋体" w:eastAsia="宋体" w:cs="宋体"/>
                <w:kern w:val="0"/>
                <w:sz w:val="22"/>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8.39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71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w:t>
            </w:r>
            <w:r>
              <w:rPr>
                <w:rFonts w:ascii="宋体" w:hAnsi="宋体" w:eastAsia="宋体" w:cs="宋体"/>
                <w:kern w:val="0"/>
                <w:sz w:val="22"/>
              </w:rPr>
              <w:t>00.98</w:t>
            </w:r>
            <w:r>
              <w:rPr>
                <w:rFonts w:hint="eastAsia" w:ascii="宋体" w:hAnsi="宋体" w:eastAsia="宋体" w:cs="宋体"/>
                <w:kern w:val="0"/>
                <w:sz w:val="22"/>
              </w:rPr>
              <w:t>　</w:t>
            </w:r>
          </w:p>
        </w:tc>
        <w:tc>
          <w:tcPr>
            <w:tcW w:w="3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21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　</w:t>
            </w:r>
            <w:r>
              <w:rPr>
                <w:rFonts w:ascii="宋体" w:hAnsi="宋体" w:eastAsia="宋体" w:cs="宋体"/>
                <w:kern w:val="0"/>
                <w:sz w:val="22"/>
              </w:rPr>
              <w:t>300.98</w:t>
            </w:r>
          </w:p>
        </w:tc>
      </w:tr>
      <w:tr>
        <w:tblPrEx>
          <w:tblCellMar>
            <w:top w:w="0" w:type="dxa"/>
            <w:left w:w="108" w:type="dxa"/>
            <w:bottom w:w="0" w:type="dxa"/>
            <w:right w:w="108" w:type="dxa"/>
          </w:tblCellMar>
        </w:tblPrEx>
        <w:trPr>
          <w:trHeight w:val="1020" w:hRule="atLeast"/>
        </w:trPr>
        <w:tc>
          <w:tcPr>
            <w:tcW w:w="14182"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r>
    </w:tbl>
    <w:p>
      <w:pPr>
        <w:jc w:val="center"/>
        <w:rPr>
          <w:rFonts w:ascii="黑体" w:hAnsi="黑体" w:eastAsia="黑体"/>
          <w:sz w:val="28"/>
          <w:szCs w:val="28"/>
        </w:rPr>
        <w:sectPr>
          <w:type w:val="continuous"/>
          <w:pgSz w:w="16838" w:h="11906" w:orient="landscape"/>
          <w:pgMar w:top="1440" w:right="1800" w:bottom="1440" w:left="1800" w:header="851" w:footer="992" w:gutter="0"/>
          <w:cols w:space="425" w:num="1"/>
          <w:docGrid w:type="linesAndChars" w:linePitch="312" w:charSpace="0"/>
        </w:sectPr>
      </w:pPr>
    </w:p>
    <w:tbl>
      <w:tblPr>
        <w:tblStyle w:val="2"/>
        <w:tblW w:w="14034" w:type="dxa"/>
        <w:tblInd w:w="0" w:type="dxa"/>
        <w:tblLayout w:type="fixed"/>
        <w:tblCellMar>
          <w:top w:w="0" w:type="dxa"/>
          <w:left w:w="0" w:type="dxa"/>
          <w:bottom w:w="0" w:type="dxa"/>
          <w:right w:w="0" w:type="dxa"/>
        </w:tblCellMar>
      </w:tblPr>
      <w:tblGrid>
        <w:gridCol w:w="539"/>
        <w:gridCol w:w="447"/>
        <w:gridCol w:w="2416"/>
        <w:gridCol w:w="1560"/>
        <w:gridCol w:w="1559"/>
        <w:gridCol w:w="1417"/>
        <w:gridCol w:w="1276"/>
        <w:gridCol w:w="1276"/>
        <w:gridCol w:w="1984"/>
        <w:gridCol w:w="1560"/>
      </w:tblGrid>
      <w:tr>
        <w:tblPrEx>
          <w:tblCellMar>
            <w:top w:w="0" w:type="dxa"/>
            <w:left w:w="0" w:type="dxa"/>
            <w:bottom w:w="0" w:type="dxa"/>
            <w:right w:w="0" w:type="dxa"/>
          </w:tblCellMar>
        </w:tblPrEx>
        <w:trPr>
          <w:trHeight w:val="435" w:hRule="atLeast"/>
        </w:trPr>
        <w:tc>
          <w:tcPr>
            <w:tcW w:w="14034"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8"/>
                <w:szCs w:val="20"/>
              </w:rPr>
            </w:pPr>
            <w:r>
              <w:rPr>
                <w:rFonts w:hint="eastAsia"/>
                <w:sz w:val="18"/>
                <w:szCs w:val="20"/>
              </w:rPr>
              <w:t>岳阳市沿湖风光带管理中心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1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9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r>
              <w:t>85.75</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r>
              <w:t>68.75</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08</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t> 社会保障和就业支出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0.06</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0.06</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0805</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t>行政事业单位养老支出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w:t>
            </w:r>
            <w:r>
              <w:t>.32</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w:t>
            </w:r>
            <w:r>
              <w:t>.32</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080505</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rPr>
                <w:sz w:val="20"/>
                <w:szCs w:val="21"/>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w:t>
            </w:r>
            <w:r>
              <w:t>.32</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w:t>
            </w:r>
            <w:r>
              <w:t>.32</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0811</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t> 残疾人事业</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.74</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.74</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081199</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t>其他残疾人事业支出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.74</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w:t>
            </w:r>
            <w:r>
              <w:t>10</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r>
              <w:t>卫生健康支出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r>
              <w:rPr>
                <w:rFonts w:hint="eastAsia"/>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r>
              <w:rPr>
                <w:rFonts w:hint="eastAsia"/>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1011</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行政事业单位医疗</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101102</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   事业单位医疗</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w:t>
            </w:r>
            <w:r>
              <w:t>.31</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城乡社区支出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r>
              <w:t>71.38</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r>
              <w:t>71.38</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1201</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城乡社区管理事务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w:t>
            </w:r>
            <w:r>
              <w:t>1.23</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w:t>
            </w:r>
            <w:r>
              <w:t>1.23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120101</w:t>
            </w:r>
          </w:p>
        </w:tc>
        <w:tc>
          <w:tcPr>
            <w:tcW w:w="241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t>行政运行</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w:t>
            </w:r>
            <w:r>
              <w:t>0.51</w:t>
            </w: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w:t>
            </w:r>
            <w:r>
              <w:t>0.51</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120102</w:t>
            </w:r>
          </w:p>
        </w:tc>
        <w:tc>
          <w:tcPr>
            <w:tcW w:w="241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  一般行政管理事务</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.72</w:t>
            </w: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.72</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1202</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城乡社区规划与管理</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82.92</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82.92</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120201</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t>城乡社区规划与管理</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82.92</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82.92</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1299</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  其他城乡社区支出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7.23</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w:t>
            </w:r>
            <w:r>
              <w:t>.23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w:t>
            </w:r>
            <w:r>
              <w:t>129901</w:t>
            </w:r>
          </w:p>
        </w:tc>
        <w:tc>
          <w:tcPr>
            <w:tcW w:w="2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   其他城乡社区支出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7.23</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t>0.23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w:t>
            </w:r>
            <w:r>
              <w:t>7</w:t>
            </w:r>
          </w:p>
        </w:tc>
      </w:tr>
      <w:tr>
        <w:tblPrEx>
          <w:tblCellMar>
            <w:top w:w="0" w:type="dxa"/>
            <w:left w:w="0" w:type="dxa"/>
            <w:bottom w:w="0" w:type="dxa"/>
            <w:right w:w="0" w:type="dxa"/>
          </w:tblCellMar>
        </w:tblPrEx>
        <w:trPr>
          <w:trHeight w:val="615" w:hRule="atLeast"/>
        </w:trPr>
        <w:tc>
          <w:tcPr>
            <w:tcW w:w="14034"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2"/>
        <w:tblW w:w="13346" w:type="dxa"/>
        <w:tblInd w:w="93" w:type="dxa"/>
        <w:tblLayout w:type="autofit"/>
        <w:tblCellMar>
          <w:top w:w="0" w:type="dxa"/>
          <w:left w:w="108" w:type="dxa"/>
          <w:bottom w:w="0" w:type="dxa"/>
          <w:right w:w="108" w:type="dxa"/>
        </w:tblCellMar>
      </w:tblPr>
      <w:tblGrid>
        <w:gridCol w:w="1183"/>
        <w:gridCol w:w="236"/>
        <w:gridCol w:w="3316"/>
        <w:gridCol w:w="201"/>
        <w:gridCol w:w="932"/>
        <w:gridCol w:w="201"/>
        <w:gridCol w:w="1074"/>
        <w:gridCol w:w="201"/>
        <w:gridCol w:w="1215"/>
        <w:gridCol w:w="201"/>
        <w:gridCol w:w="1343"/>
        <w:gridCol w:w="201"/>
        <w:gridCol w:w="1183"/>
        <w:gridCol w:w="201"/>
        <w:gridCol w:w="1544"/>
        <w:gridCol w:w="114"/>
      </w:tblGrid>
      <w:tr>
        <w:tblPrEx>
          <w:tblCellMar>
            <w:top w:w="0" w:type="dxa"/>
            <w:left w:w="108" w:type="dxa"/>
            <w:bottom w:w="0" w:type="dxa"/>
            <w:right w:w="108" w:type="dxa"/>
          </w:tblCellMar>
        </w:tblPrEx>
        <w:trPr>
          <w:gridAfter w:val="1"/>
          <w:wAfter w:w="114" w:type="dxa"/>
          <w:trHeight w:val="435" w:hRule="atLeast"/>
        </w:trPr>
        <w:tc>
          <w:tcPr>
            <w:tcW w:w="13232" w:type="dxa"/>
            <w:gridSpan w:val="1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_Hlk82615326"/>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1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1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3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3346" w:type="dxa"/>
            <w:gridSpan w:val="16"/>
            <w:tcBorders>
              <w:top w:val="nil"/>
              <w:left w:val="nil"/>
              <w:bottom w:val="nil"/>
              <w:right w:val="nil"/>
            </w:tcBorders>
            <w:shd w:val="clear" w:color="000000" w:fill="FFFFFF"/>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岳阳市沿湖风光带管理中心</w:t>
            </w:r>
          </w:p>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14" w:type="dxa"/>
          <w:trHeight w:val="450" w:hRule="atLeast"/>
        </w:trPr>
        <w:tc>
          <w:tcPr>
            <w:tcW w:w="47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3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4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8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14" w:type="dxa"/>
          <w:trHeight w:val="450" w:hRule="atLeast"/>
        </w:trPr>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552"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4" w:type="dxa"/>
          <w:trHeight w:val="450"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5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4" w:type="dxa"/>
          <w:trHeight w:val="450" w:hRule="atLeast"/>
        </w:trPr>
        <w:tc>
          <w:tcPr>
            <w:tcW w:w="473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3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4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8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14" w:type="dxa"/>
          <w:trHeight w:val="450" w:hRule="atLeast"/>
        </w:trPr>
        <w:tc>
          <w:tcPr>
            <w:tcW w:w="473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92.58</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05.51</w:t>
            </w:r>
            <w:r>
              <w:rPr>
                <w:rFonts w:hint="eastAsia" w:ascii="宋体" w:hAnsi="宋体" w:eastAsia="宋体" w:cs="宋体"/>
                <w:kern w:val="0"/>
                <w:sz w:val="24"/>
                <w:szCs w:val="24"/>
              </w:rPr>
              <w:t>　</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87.08</w:t>
            </w:r>
            <w:r>
              <w:rPr>
                <w:rFonts w:hint="eastAsia" w:ascii="宋体" w:hAnsi="宋体" w:eastAsia="宋体" w:cs="宋体"/>
                <w:kern w:val="0"/>
                <w:sz w:val="24"/>
                <w:szCs w:val="24"/>
              </w:rPr>
              <w:t>　</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08</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社会保障和就业支出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w:t>
            </w:r>
            <w:r>
              <w:rPr>
                <w:rFonts w:ascii="宋体" w:hAnsi="宋体" w:eastAsia="宋体" w:cs="宋体"/>
                <w:kern w:val="0"/>
                <w:sz w:val="24"/>
                <w:szCs w:val="24"/>
              </w:rPr>
              <w:t>.60</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w:t>
            </w:r>
            <w:r>
              <w:rPr>
                <w:rFonts w:ascii="宋体" w:hAnsi="宋体" w:eastAsia="宋体" w:cs="宋体"/>
                <w:kern w:val="0"/>
                <w:sz w:val="24"/>
                <w:szCs w:val="24"/>
              </w:rPr>
              <w:t>.60</w:t>
            </w:r>
            <w:r>
              <w:rPr>
                <w:rFonts w:hint="eastAsia" w:ascii="宋体" w:hAnsi="宋体" w:eastAsia="宋体" w:cs="宋体"/>
                <w:kern w:val="0"/>
                <w:sz w:val="24"/>
                <w:szCs w:val="24"/>
              </w:rPr>
              <w:t>　</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0805</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行政事业单位养老支出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.86</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.86</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080505</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机关事业单位基本养老保险缴费支出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.86</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.86</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0811</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残疾人事业</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.74</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.74</w:t>
            </w:r>
            <w:r>
              <w:rPr>
                <w:rFonts w:hint="eastAsia" w:ascii="宋体" w:hAnsi="宋体" w:eastAsia="宋体" w:cs="宋体"/>
                <w:kern w:val="0"/>
                <w:sz w:val="24"/>
                <w:szCs w:val="24"/>
              </w:rPr>
              <w:t>　</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081199</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其他残疾人事业支出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.74</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.74</w:t>
            </w:r>
            <w:r>
              <w:rPr>
                <w:rFonts w:hint="eastAsia" w:ascii="宋体" w:hAnsi="宋体" w:eastAsia="宋体" w:cs="宋体"/>
                <w:kern w:val="0"/>
                <w:sz w:val="24"/>
                <w:szCs w:val="24"/>
              </w:rPr>
              <w:t>　</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10</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卫生健康支出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1011</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行政事业单位医疗</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101102</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事业单位医疗</w:t>
            </w:r>
            <w:r>
              <w:rPr>
                <w:rFonts w:hint="eastAsia"/>
              </w:rPr>
              <w:t xml:space="preserve"> </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.15</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城乡社区支出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78.83</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w:t>
            </w:r>
            <w:r>
              <w:rPr>
                <w:rFonts w:ascii="宋体" w:hAnsi="宋体" w:eastAsia="宋体" w:cs="宋体"/>
                <w:kern w:val="0"/>
                <w:sz w:val="24"/>
                <w:szCs w:val="24"/>
              </w:rPr>
              <w:t>1.75</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87.08</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1201</w:t>
            </w:r>
          </w:p>
        </w:tc>
        <w:tc>
          <w:tcPr>
            <w:tcW w:w="3552"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城乡社区管理事务</w:t>
            </w:r>
          </w:p>
        </w:tc>
        <w:tc>
          <w:tcPr>
            <w:tcW w:w="113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2.79</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0.83</w:t>
            </w:r>
          </w:p>
        </w:tc>
        <w:tc>
          <w:tcPr>
            <w:tcW w:w="14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.95</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120101</w:t>
            </w:r>
          </w:p>
        </w:tc>
        <w:tc>
          <w:tcPr>
            <w:tcW w:w="3552"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行政运行</w:t>
            </w:r>
          </w:p>
        </w:tc>
        <w:tc>
          <w:tcPr>
            <w:tcW w:w="113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2.07</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0.83</w:t>
            </w:r>
          </w:p>
        </w:tc>
        <w:tc>
          <w:tcPr>
            <w:tcW w:w="14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.23</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120102</w:t>
            </w:r>
          </w:p>
        </w:tc>
        <w:tc>
          <w:tcPr>
            <w:tcW w:w="3552"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一般行政管理事务</w:t>
            </w:r>
          </w:p>
        </w:tc>
        <w:tc>
          <w:tcPr>
            <w:tcW w:w="113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.72</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4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r>
              <w:rPr>
                <w:rFonts w:ascii="宋体" w:hAnsi="宋体" w:eastAsia="宋体" w:cs="宋体"/>
                <w:kern w:val="0"/>
                <w:sz w:val="24"/>
                <w:szCs w:val="24"/>
              </w:rPr>
              <w:t>.72</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1202</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城乡社区规划与管理</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83.00</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0.92</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62.08</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120201</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城乡社区规划与管理</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83.00</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0.92</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62.08</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1299</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t>其他城乡社区支出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3.05</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3.05</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450" w:hRule="atLeast"/>
        </w:trPr>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129901</w:t>
            </w:r>
          </w:p>
        </w:tc>
        <w:tc>
          <w:tcPr>
            <w:tcW w:w="3552" w:type="dxa"/>
            <w:gridSpan w:val="2"/>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ascii="宋体" w:hAnsi="宋体" w:eastAsia="宋体" w:cs="宋体"/>
                <w:kern w:val="0"/>
                <w:sz w:val="24"/>
                <w:szCs w:val="24"/>
              </w:rPr>
            </w:pPr>
            <w:r>
              <w:t>其他城乡社区支出</w:t>
            </w:r>
          </w:p>
        </w:tc>
        <w:tc>
          <w:tcPr>
            <w:tcW w:w="113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3.05</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0</w:t>
            </w:r>
          </w:p>
        </w:tc>
        <w:tc>
          <w:tcPr>
            <w:tcW w:w="14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3.05</w:t>
            </w:r>
          </w:p>
        </w:tc>
        <w:tc>
          <w:tcPr>
            <w:tcW w:w="15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114" w:type="dxa"/>
          <w:trHeight w:val="630" w:hRule="atLeast"/>
        </w:trPr>
        <w:tc>
          <w:tcPr>
            <w:tcW w:w="13232" w:type="dxa"/>
            <w:gridSpan w:val="1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bookmarkEnd w:id="0"/>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2"/>
        <w:tblpPr w:leftFromText="180" w:rightFromText="180" w:vertAnchor="text" w:horzAnchor="margin" w:tblpXSpec="center" w:tblpY="-781"/>
        <w:tblW w:w="14006" w:type="dxa"/>
        <w:tblInd w:w="0" w:type="dxa"/>
        <w:tblLayout w:type="autofit"/>
        <w:tblCellMar>
          <w:top w:w="0" w:type="dxa"/>
          <w:left w:w="108" w:type="dxa"/>
          <w:bottom w:w="0" w:type="dxa"/>
          <w:right w:w="108" w:type="dxa"/>
        </w:tblCellMar>
      </w:tblPr>
      <w:tblGrid>
        <w:gridCol w:w="2977"/>
        <w:gridCol w:w="436"/>
        <w:gridCol w:w="1570"/>
        <w:gridCol w:w="737"/>
        <w:gridCol w:w="1935"/>
        <w:gridCol w:w="436"/>
        <w:gridCol w:w="993"/>
        <w:gridCol w:w="315"/>
        <w:gridCol w:w="236"/>
        <w:gridCol w:w="236"/>
        <w:gridCol w:w="488"/>
        <w:gridCol w:w="1560"/>
        <w:gridCol w:w="2219"/>
      </w:tblGrid>
      <w:tr>
        <w:tblPrEx>
          <w:tblCellMar>
            <w:top w:w="0" w:type="dxa"/>
            <w:left w:w="108" w:type="dxa"/>
            <w:bottom w:w="0" w:type="dxa"/>
            <w:right w:w="108" w:type="dxa"/>
          </w:tblCellMar>
        </w:tblPrEx>
        <w:trPr>
          <w:trHeight w:val="285" w:hRule="atLeast"/>
        </w:trPr>
        <w:tc>
          <w:tcPr>
            <w:tcW w:w="297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30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8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21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4006" w:type="dxa"/>
            <w:gridSpan w:val="13"/>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29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4"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98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部门：岳阳市沿湖风光带管理中心</w:t>
            </w:r>
            <w:r>
              <w:rPr>
                <w:rFonts w:hint="eastAsia" w:ascii="宋体" w:hAnsi="宋体" w:eastAsia="宋体" w:cs="宋体"/>
                <w:kern w:val="0"/>
                <w:sz w:val="24"/>
                <w:szCs w:val="24"/>
              </w:rPr>
              <w:t>　</w:t>
            </w:r>
          </w:p>
        </w:tc>
        <w:tc>
          <w:tcPr>
            <w:tcW w:w="4284"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9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023" w:type="dxa"/>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68.75</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四、社会保障和就业支出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9.6</w:t>
            </w: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w:t>
            </w:r>
            <w:r>
              <w:rPr>
                <w:rFonts w:ascii="宋体" w:hAnsi="宋体" w:eastAsia="宋体" w:cs="宋体"/>
                <w:kern w:val="0"/>
                <w:sz w:val="22"/>
              </w:rPr>
              <w:t>.6</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五、卫生健康支出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w:t>
            </w:r>
            <w:r>
              <w:rPr>
                <w:rFonts w:ascii="宋体" w:hAnsi="宋体" w:eastAsia="宋体" w:cs="宋体"/>
                <w:kern w:val="0"/>
                <w:sz w:val="22"/>
              </w:rPr>
              <w:t>.15</w:t>
            </w: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w:t>
            </w:r>
            <w:r>
              <w:rPr>
                <w:rFonts w:ascii="宋体" w:hAnsi="宋体" w:eastAsia="宋体" w:cs="宋体"/>
                <w:kern w:val="0"/>
                <w:sz w:val="22"/>
              </w:rPr>
              <w:t>.15</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六、城乡社区支出</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56.01</w:t>
            </w: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56.01</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68.75</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69.77</w:t>
            </w: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69.77</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.93</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w:t>
            </w:r>
            <w:r>
              <w:rPr>
                <w:rFonts w:ascii="宋体" w:hAnsi="宋体" w:eastAsia="宋体" w:cs="宋体"/>
                <w:kern w:val="0"/>
                <w:sz w:val="22"/>
              </w:rPr>
              <w:t>.91</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.91</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.93</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574"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6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57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6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7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221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5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71.68</w:t>
            </w:r>
          </w:p>
        </w:tc>
        <w:tc>
          <w:tcPr>
            <w:tcW w:w="267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3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71.68</w:t>
            </w:r>
          </w:p>
        </w:tc>
        <w:tc>
          <w:tcPr>
            <w:tcW w:w="1275" w:type="dxa"/>
            <w:gridSpan w:val="4"/>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71.68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0</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585" w:hRule="atLeast"/>
        </w:trPr>
        <w:tc>
          <w:tcPr>
            <w:tcW w:w="14006" w:type="dxa"/>
            <w:gridSpan w:val="1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cs="Times New Roman"/>
          <w:kern w:val="0"/>
          <w:sz w:val="36"/>
          <w:szCs w:val="36"/>
        </w:rPr>
      </w:pPr>
      <w:bookmarkStart w:id="1" w:name="RANGE!A1:I22"/>
      <w:bookmarkEnd w:id="1"/>
      <w:bookmarkStart w:id="2" w:name="RANGE!A1:F16"/>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公开05表</w:t>
      </w:r>
    </w:p>
    <w:p>
      <w:pPr>
        <w:widowControl/>
        <w:spacing w:before="156" w:beforeLines="5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岳阳市沿湖风光带管理中心</w:t>
      </w:r>
      <w:r>
        <w:rPr>
          <w:rFonts w:ascii="Times New Roman" w:hAnsi="Times New Roman" w:eastAsia="仿宋_GB2312" w:cs="Times New Roman"/>
          <w:color w:val="000000"/>
          <w:kern w:val="0"/>
          <w:szCs w:val="21"/>
        </w:rPr>
        <w:t xml:space="preserve">                                                                                      单位：万元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269.77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05.51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164.26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2"/>
              </w:rPr>
              <w:t>2</w:t>
            </w:r>
            <w:r>
              <w:rPr>
                <w:rFonts w:ascii="宋体" w:hAnsi="宋体" w:eastAsia="宋体" w:cs="宋体"/>
                <w:kern w:val="0"/>
                <w:sz w:val="22"/>
              </w:rPr>
              <w:t>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r>
              <w:rPr>
                <w:rFonts w:ascii="Times New Roman" w:hAnsi="Times New Roman" w:eastAsia="仿宋_GB2312" w:cs="Times New Roman"/>
                <w:kern w:val="0"/>
                <w:szCs w:val="21"/>
              </w:rPr>
              <w:t>.60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r>
              <w:rPr>
                <w:rFonts w:ascii="Times New Roman" w:hAnsi="Times New Roman" w:eastAsia="仿宋_GB2312" w:cs="Times New Roman"/>
                <w:kern w:val="0"/>
                <w:szCs w:val="21"/>
              </w:rPr>
              <w:t>.60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2"/>
              </w:rPr>
              <w:t>2</w:t>
            </w:r>
            <w:r>
              <w:rPr>
                <w:rFonts w:ascii="宋体" w:hAnsi="宋体" w:eastAsia="宋体" w:cs="宋体"/>
                <w:kern w:val="0"/>
                <w:sz w:val="22"/>
              </w:rPr>
              <w:t>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.86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.86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2"/>
              </w:rPr>
              <w:t>2</w:t>
            </w:r>
            <w:r>
              <w:rPr>
                <w:rFonts w:ascii="宋体" w:hAnsi="宋体" w:eastAsia="宋体" w:cs="宋体"/>
                <w:kern w:val="0"/>
                <w:sz w:val="22"/>
              </w:rPr>
              <w:t>080505</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.86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.86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0811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残疾人事业</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081199</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其他残疾人事业支出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101102</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事业单位医疗</w:t>
            </w:r>
            <w:r>
              <w:rPr>
                <w:rFonts w:hint="eastAsia"/>
              </w:rPr>
              <w:t xml:space="preserve"> </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.15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w:t>
            </w:r>
          </w:p>
        </w:tc>
        <w:tc>
          <w:tcPr>
            <w:tcW w:w="3527" w:type="dxa"/>
            <w:tcBorders>
              <w:top w:val="single" w:color="auto" w:sz="8" w:space="0"/>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城乡社区支出</w:t>
            </w:r>
          </w:p>
        </w:tc>
        <w:tc>
          <w:tcPr>
            <w:tcW w:w="300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256.01</w:t>
            </w:r>
          </w:p>
        </w:tc>
        <w:tc>
          <w:tcPr>
            <w:tcW w:w="3492"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r>
              <w:rPr>
                <w:rFonts w:ascii="Times New Roman" w:hAnsi="Times New Roman" w:eastAsia="仿宋_GB2312" w:cs="Times New Roman"/>
                <w:kern w:val="0"/>
                <w:szCs w:val="21"/>
              </w:rPr>
              <w:t>1.75</w:t>
            </w:r>
          </w:p>
        </w:tc>
        <w:tc>
          <w:tcPr>
            <w:tcW w:w="3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164.26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1201</w:t>
            </w:r>
          </w:p>
        </w:tc>
        <w:tc>
          <w:tcPr>
            <w:tcW w:w="3527" w:type="dxa"/>
            <w:tcBorders>
              <w:top w:val="single" w:color="auto" w:sz="8" w:space="0"/>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城乡社区管理事务</w:t>
            </w:r>
          </w:p>
        </w:tc>
        <w:tc>
          <w:tcPr>
            <w:tcW w:w="300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2.79</w:t>
            </w:r>
          </w:p>
        </w:tc>
        <w:tc>
          <w:tcPr>
            <w:tcW w:w="3492"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0.83</w:t>
            </w:r>
          </w:p>
        </w:tc>
        <w:tc>
          <w:tcPr>
            <w:tcW w:w="3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120101</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2.07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0.83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120102</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城乡社区规划与管理</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83.00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0.92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62.08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120201</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城乡社区规划与管理</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83.00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0.92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62.08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w:t>
            </w:r>
            <w:r>
              <w:rPr>
                <w:rFonts w:ascii="宋体" w:hAnsi="宋体" w:eastAsia="宋体" w:cs="宋体"/>
                <w:kern w:val="0"/>
                <w:sz w:val="24"/>
                <w:szCs w:val="24"/>
              </w:rPr>
              <w:t>1299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t>其他城乡社区支出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0.23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129901</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t>其他城乡社区支出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0.23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0.23</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2"/>
        <w:tblW w:w="0" w:type="auto"/>
        <w:tblInd w:w="0" w:type="dxa"/>
        <w:tblLayout w:type="fixed"/>
        <w:tblCellMar>
          <w:top w:w="0" w:type="dxa"/>
          <w:left w:w="108" w:type="dxa"/>
          <w:bottom w:w="0" w:type="dxa"/>
          <w:right w:w="108" w:type="dxa"/>
        </w:tblCellMar>
      </w:tblPr>
      <w:tblGrid>
        <w:gridCol w:w="853"/>
        <w:gridCol w:w="2128"/>
        <w:gridCol w:w="988"/>
        <w:gridCol w:w="646"/>
        <w:gridCol w:w="1764"/>
        <w:gridCol w:w="992"/>
        <w:gridCol w:w="993"/>
        <w:gridCol w:w="3827"/>
        <w:gridCol w:w="1047"/>
      </w:tblGrid>
      <w:tr>
        <w:tblPrEx>
          <w:tblCellMar>
            <w:top w:w="0" w:type="dxa"/>
            <w:left w:w="108" w:type="dxa"/>
            <w:bottom w:w="0" w:type="dxa"/>
            <w:right w:w="108" w:type="dxa"/>
          </w:tblCellMar>
        </w:tblPrEx>
        <w:trPr>
          <w:trHeight w:val="113" w:hRule="atLeast"/>
        </w:trPr>
        <w:tc>
          <w:tcPr>
            <w:tcW w:w="1323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lef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岳阳市沿湖风光带管理中心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1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9</w:t>
            </w:r>
            <w:r>
              <w:rPr>
                <w:rFonts w:ascii="宋体" w:hAnsi="宋体" w:eastAsia="宋体" w:cs="宋体"/>
                <w:color w:val="000000"/>
                <w:kern w:val="0"/>
                <w:szCs w:val="20"/>
              </w:rPr>
              <w:t>3.42</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w:t>
            </w:r>
            <w:r>
              <w:rPr>
                <w:rFonts w:ascii="宋体" w:hAnsi="宋体" w:eastAsia="宋体" w:cs="宋体"/>
                <w:color w:val="000000"/>
                <w:kern w:val="0"/>
                <w:szCs w:val="20"/>
              </w:rPr>
              <w:t>2.08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w:t>
            </w:r>
            <w:r>
              <w:rPr>
                <w:rFonts w:ascii="宋体" w:hAnsi="宋体" w:eastAsia="宋体" w:cs="宋体"/>
                <w:color w:val="000000"/>
                <w:kern w:val="0"/>
                <w:szCs w:val="20"/>
              </w:rPr>
              <w:t>1.88</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2</w:t>
            </w:r>
            <w:r>
              <w:rPr>
                <w:rFonts w:ascii="宋体" w:hAnsi="宋体" w:eastAsia="宋体" w:cs="宋体"/>
                <w:color w:val="000000"/>
                <w:kern w:val="0"/>
                <w:szCs w:val="20"/>
              </w:rPr>
              <w:t>.30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w:t>
            </w:r>
            <w:r>
              <w:rPr>
                <w:rFonts w:ascii="宋体" w:hAnsi="宋体" w:eastAsia="宋体" w:cs="宋体"/>
                <w:color w:val="000000"/>
                <w:kern w:val="0"/>
                <w:szCs w:val="20"/>
              </w:rPr>
              <w:t>1.20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w:t>
            </w:r>
            <w:r>
              <w:rPr>
                <w:rFonts w:ascii="宋体" w:hAnsi="宋体" w:eastAsia="宋体" w:cs="宋体"/>
                <w:color w:val="000000"/>
                <w:kern w:val="0"/>
                <w:szCs w:val="20"/>
              </w:rPr>
              <w:t>5.35</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w:t>
            </w:r>
            <w:r>
              <w:rPr>
                <w:rFonts w:ascii="宋体" w:hAnsi="宋体" w:eastAsia="宋体" w:cs="宋体"/>
                <w:color w:val="000000"/>
                <w:kern w:val="0"/>
                <w:szCs w:val="20"/>
              </w:rPr>
              <w:t>.86</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r>
              <w:rPr>
                <w:rFonts w:ascii="宋体" w:hAnsi="宋体" w:eastAsia="宋体" w:cs="宋体"/>
                <w:color w:val="000000"/>
                <w:kern w:val="0"/>
                <w:szCs w:val="20"/>
              </w:rPr>
              <w:t>.34</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w:t>
            </w:r>
            <w:r>
              <w:rPr>
                <w:rFonts w:ascii="宋体" w:hAnsi="宋体" w:eastAsia="宋体" w:cs="宋体"/>
                <w:color w:val="000000"/>
                <w:kern w:val="0"/>
                <w:szCs w:val="20"/>
              </w:rPr>
              <w:t>.12</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w:t>
            </w:r>
            <w:r>
              <w:rPr>
                <w:rFonts w:ascii="宋体" w:hAnsi="宋体" w:eastAsia="宋体" w:cs="宋体"/>
                <w:color w:val="000000"/>
                <w:kern w:val="0"/>
                <w:szCs w:val="20"/>
              </w:rPr>
              <w:t>.15</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w:t>
            </w:r>
            <w:r>
              <w:rPr>
                <w:rFonts w:ascii="宋体" w:hAnsi="宋体" w:eastAsia="宋体" w:cs="宋体"/>
                <w:color w:val="000000"/>
                <w:kern w:val="0"/>
                <w:szCs w:val="20"/>
              </w:rPr>
              <w:t>.28</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r>
              <w:rPr>
                <w:rFonts w:ascii="宋体" w:hAnsi="宋体" w:eastAsia="宋体" w:cs="宋体"/>
                <w:color w:val="000000"/>
                <w:kern w:val="0"/>
                <w:szCs w:val="20"/>
              </w:rPr>
              <w:t>.06</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r>
              <w:rPr>
                <w:rFonts w:ascii="宋体" w:hAnsi="宋体" w:eastAsia="宋体" w:cs="宋体"/>
                <w:color w:val="000000"/>
                <w:kern w:val="0"/>
                <w:szCs w:val="20"/>
              </w:rPr>
              <w:t>.71</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r>
              <w:rPr>
                <w:rFonts w:ascii="宋体" w:hAnsi="宋体" w:eastAsia="宋体" w:cs="宋体"/>
                <w:color w:val="000000"/>
                <w:kern w:val="0"/>
                <w:szCs w:val="20"/>
              </w:rPr>
              <w:t>.31</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1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6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7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w:t>
            </w:r>
            <w:r>
              <w:rPr>
                <w:rFonts w:ascii="宋体" w:hAnsi="宋体" w:eastAsia="宋体" w:cs="宋体"/>
                <w:color w:val="000000"/>
                <w:kern w:val="0"/>
                <w:szCs w:val="20"/>
              </w:rPr>
              <w:t>.69</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r>
              <w:rPr>
                <w:rFonts w:ascii="宋体" w:hAnsi="宋体" w:eastAsia="宋体" w:cs="宋体"/>
                <w:color w:val="000000"/>
                <w:kern w:val="0"/>
                <w:szCs w:val="20"/>
              </w:rPr>
              <w:t>.51</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8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w:t>
            </w:r>
            <w:r>
              <w:rPr>
                <w:rFonts w:ascii="宋体" w:hAnsi="宋体" w:eastAsia="宋体" w:cs="宋体"/>
                <w:color w:val="000000"/>
                <w:kern w:val="0"/>
                <w:szCs w:val="20"/>
              </w:rPr>
              <w:t>.75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29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9</w:t>
            </w:r>
            <w:r>
              <w:rPr>
                <w:rFonts w:ascii="宋体" w:hAnsi="宋体" w:eastAsia="宋体" w:cs="宋体"/>
                <w:color w:val="000000"/>
                <w:kern w:val="0"/>
                <w:szCs w:val="20"/>
              </w:rPr>
              <w:t>3.42</w:t>
            </w:r>
          </w:p>
        </w:tc>
        <w:tc>
          <w:tcPr>
            <w:tcW w:w="822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r>
              <w:rPr>
                <w:rFonts w:hint="eastAsia" w:ascii="宋体" w:hAnsi="宋体" w:eastAsia="宋体" w:cs="宋体"/>
                <w:color w:val="000000"/>
                <w:kern w:val="0"/>
                <w:szCs w:val="20"/>
              </w:rPr>
              <w:t>1</w:t>
            </w:r>
            <w:r>
              <w:rPr>
                <w:rFonts w:ascii="宋体" w:hAnsi="宋体" w:eastAsia="宋体" w:cs="宋体"/>
                <w:color w:val="000000"/>
                <w:kern w:val="0"/>
                <w:szCs w:val="20"/>
              </w:rPr>
              <w:t>2.08</w:t>
            </w:r>
          </w:p>
        </w:tc>
      </w:tr>
      <w:tr>
        <w:tblPrEx>
          <w:tblCellMar>
            <w:top w:w="0" w:type="dxa"/>
            <w:left w:w="108" w:type="dxa"/>
            <w:bottom w:w="0" w:type="dxa"/>
            <w:right w:w="108" w:type="dxa"/>
          </w:tblCellMar>
        </w:tblPrEx>
        <w:trPr>
          <w:trHeight w:val="284" w:hRule="exact"/>
        </w:trPr>
        <w:tc>
          <w:tcPr>
            <w:tcW w:w="1323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center"/>
        <w:rPr>
          <w:rFonts w:ascii="Times New Roman" w:hAnsi="Times New Roman" w:eastAsia="方正小标宋_GBK" w:cs="Times New Roman"/>
          <w:color w:val="000000"/>
          <w:kern w:val="0"/>
          <w:sz w:val="36"/>
          <w:szCs w:val="36"/>
        </w:rPr>
      </w:pPr>
    </w:p>
    <w:p>
      <w:pPr>
        <w:widowControl/>
        <w:ind w:right="84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岳阳市沿湖风光带管理中心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84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岳阳市沿湖风光带管理中心</w:t>
      </w:r>
      <w:r>
        <w:rPr>
          <w:rFonts w:ascii="Times New Roman" w:hAnsi="Times New Roman" w:eastAsia="仿宋_GB2312" w:cs="Times New Roman"/>
          <w:color w:val="000000"/>
          <w:kern w:val="0"/>
          <w:szCs w:val="21"/>
        </w:rPr>
        <w:t xml:space="preserve">                                                                                     公开08表                  </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000" w:type="dxa"/>
            <w:gridSpan w:val="6"/>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岳阳市沿湖风光带管理中心没有政府性基金收入，也没有使用政府性基金安排的支出，故本表无数据。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p>
    <w:p>
      <w:pPr>
        <w:widowControl/>
        <w:jc w:val="left"/>
        <w:rPr>
          <w:rFonts w:ascii="黑体" w:hAnsi="黑体" w:eastAsia="黑体"/>
          <w:szCs w:val="21"/>
        </w:rPr>
      </w:pPr>
    </w:p>
    <w:tbl>
      <w:tblPr>
        <w:tblStyle w:val="2"/>
        <w:tblW w:w="13374"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011"/>
      </w:tblGrid>
      <w:tr>
        <w:tblPrEx>
          <w:tblCellMar>
            <w:top w:w="0" w:type="dxa"/>
            <w:left w:w="108" w:type="dxa"/>
            <w:bottom w:w="0" w:type="dxa"/>
            <w:right w:w="108" w:type="dxa"/>
          </w:tblCellMar>
        </w:tblPrEx>
        <w:trPr>
          <w:trHeight w:val="720" w:hRule="atLeast"/>
        </w:trPr>
        <w:tc>
          <w:tcPr>
            <w:tcW w:w="13374"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46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0"/>
                <w:szCs w:val="20"/>
              </w:rPr>
              <w:t>部门：岳阳市沿湖风光带管理中心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46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8539"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0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0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853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Times New Roman" w:hAnsi="Times New Roman" w:eastAsia="仿宋_GB2312" w:cs="Times New Roman"/>
                <w:kern w:val="0"/>
                <w:szCs w:val="21"/>
              </w:rPr>
              <w:t>岳阳市沿湖风光带管理中心没有使用国有资本经营预算安排的支出，故本表无数据。</w:t>
            </w:r>
          </w:p>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ascii="宋体" w:hAnsi="宋体" w:eastAsia="宋体" w:cs="宋体"/>
                <w:kern w:val="0"/>
                <w:sz w:val="24"/>
                <w:szCs w:val="24"/>
              </w:rPr>
              <w:t>0</w:t>
            </w:r>
          </w:p>
        </w:tc>
        <w:tc>
          <w:tcPr>
            <w:tcW w:w="255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55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ascii="宋体" w:hAnsi="宋体" w:eastAsia="宋体" w:cs="宋体"/>
                <w:kern w:val="0"/>
                <w:sz w:val="24"/>
                <w:szCs w:val="24"/>
              </w:rPr>
              <w:t>0</w:t>
            </w:r>
          </w:p>
        </w:tc>
        <w:tc>
          <w:tcPr>
            <w:tcW w:w="255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55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55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center"/>
              <w:rPr>
                <w:rFonts w:ascii="宋体" w:hAnsi="宋体" w:eastAsia="宋体" w:cs="宋体"/>
                <w:kern w:val="0"/>
                <w:sz w:val="24"/>
                <w:szCs w:val="24"/>
              </w:rPr>
            </w:pPr>
            <w:r>
              <w:rPr>
                <w:rFonts w:ascii="宋体" w:hAnsi="宋体" w:eastAsia="宋体" w:cs="宋体"/>
                <w:kern w:val="0"/>
                <w:sz w:val="24"/>
                <w:szCs w:val="24"/>
              </w:rPr>
              <w:t>0</w:t>
            </w:r>
          </w:p>
        </w:tc>
        <w:tc>
          <w:tcPr>
            <w:tcW w:w="3215" w:type="dxa"/>
            <w:gridSpan w:val="2"/>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551" w:type="dxa"/>
            <w:gridSpan w:val="2"/>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2977" w:type="dxa"/>
            <w:gridSpan w:val="2"/>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c>
          <w:tcPr>
            <w:tcW w:w="3011" w:type="dxa"/>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108" w:type="dxa"/>
            <w:bottom w:w="0" w:type="dxa"/>
            <w:right w:w="108" w:type="dxa"/>
          </w:tblCellMar>
        </w:tblPrEx>
        <w:trPr>
          <w:trHeight w:val="720" w:hRule="atLeast"/>
        </w:trPr>
        <w:tc>
          <w:tcPr>
            <w:tcW w:w="13374"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bl>
    <w:p>
      <w:pPr>
        <w:pStyle w:val="4"/>
        <w:rPr>
          <w:sz w:val="72"/>
          <w:szCs w:val="72"/>
        </w:rPr>
        <w:sectPr>
          <w:type w:val="continuous"/>
          <w:pgSz w:w="16838" w:h="11906" w:orient="landscape"/>
          <w:pgMar w:top="1440" w:right="1800" w:bottom="1440" w:left="1800" w:header="851" w:footer="992" w:gutter="0"/>
          <w:cols w:space="425" w:num="1"/>
          <w:docGrid w:type="lines" w:linePitch="312" w:charSpace="0"/>
        </w:sectPr>
      </w:pPr>
    </w:p>
    <w:p>
      <w:pPr>
        <w:pStyle w:val="4"/>
        <w:jc w:val="center"/>
        <w:rPr>
          <w:rFonts w:hint="eastAsia"/>
          <w:sz w:val="72"/>
          <w:szCs w:val="72"/>
        </w:rPr>
      </w:pPr>
    </w:p>
    <w:p>
      <w:pPr>
        <w:pStyle w:val="4"/>
        <w:jc w:val="center"/>
        <w:rPr>
          <w:sz w:val="72"/>
          <w:szCs w:val="72"/>
        </w:rPr>
      </w:pPr>
      <w:r>
        <w:rPr>
          <w:rFonts w:hint="eastAsia"/>
          <w:sz w:val="72"/>
          <w:szCs w:val="72"/>
        </w:rPr>
        <w:t>第三部分</w:t>
      </w:r>
    </w:p>
    <w:p>
      <w:pPr>
        <w:pStyle w:val="4"/>
        <w:jc w:val="center"/>
        <w:rPr>
          <w:sz w:val="70"/>
          <w:szCs w:val="70"/>
        </w:rPr>
      </w:pPr>
    </w:p>
    <w:p>
      <w:pPr>
        <w:pStyle w:val="4"/>
        <w:jc w:val="center"/>
        <w:rPr>
          <w:spacing w:val="-20"/>
          <w:sz w:val="70"/>
          <w:szCs w:val="70"/>
        </w:rPr>
      </w:pPr>
      <w:r>
        <w:rPr>
          <w:spacing w:val="-20"/>
          <w:sz w:val="70"/>
          <w:szCs w:val="70"/>
        </w:rPr>
        <w:t>20</w:t>
      </w:r>
      <w:r>
        <w:rPr>
          <w:rFonts w:hint="eastAsia"/>
          <w:spacing w:val="-20"/>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4"/>
        <w:rPr>
          <w:rFonts w:hAnsi="黑体"/>
          <w:b/>
          <w:sz w:val="32"/>
          <w:szCs w:val="32"/>
        </w:rPr>
      </w:pPr>
      <w:r>
        <w:rPr>
          <w:rFonts w:hint="eastAsia" w:hAnsi="黑体"/>
          <w:b/>
          <w:sz w:val="32"/>
          <w:szCs w:val="32"/>
        </w:rPr>
        <w:t>一、收入支出决算总体情况说明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2020年度总收入</w:t>
      </w:r>
      <w:r>
        <w:rPr>
          <w:rFonts w:hint="eastAsia" w:asciiTheme="minorEastAsia" w:hAnsiTheme="minorEastAsia" w:eastAsiaTheme="minorEastAsia"/>
          <w:sz w:val="32"/>
          <w:szCs w:val="32"/>
          <w:highlight w:val="none"/>
          <w:lang w:val="en-US" w:eastAsia="zh-CN"/>
        </w:rPr>
        <w:t>300.98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33.54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1</w:t>
      </w:r>
      <w:r>
        <w:rPr>
          <w:rFonts w:hint="eastAsia" w:asciiTheme="minorEastAsia" w:hAnsiTheme="minorEastAsia" w:eastAsiaTheme="minorEastAsia"/>
          <w:sz w:val="32"/>
          <w:szCs w:val="32"/>
        </w:rPr>
        <w:t>%，主要是因为其他收入增加1</w:t>
      </w:r>
      <w:r>
        <w:rPr>
          <w:rFonts w:hint="eastAsia" w:asciiTheme="minorEastAsia" w:hAnsiTheme="minorEastAsia" w:eastAsiaTheme="minorEastAsia"/>
          <w:sz w:val="32"/>
          <w:szCs w:val="32"/>
          <w:lang w:val="en-US" w:eastAsia="zh-CN"/>
        </w:rPr>
        <w:t>8.31</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上年结转15.23万</w:t>
      </w:r>
      <w:r>
        <w:rPr>
          <w:rFonts w:hint="eastAsia" w:asciiTheme="minorEastAsia" w:hAnsiTheme="minorEastAsia" w:eastAsiaTheme="minorEastAsia"/>
          <w:sz w:val="32"/>
          <w:szCs w:val="32"/>
        </w:rPr>
        <w:t>。</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2020年度总支出</w:t>
      </w:r>
      <w:r>
        <w:rPr>
          <w:rFonts w:asciiTheme="minorEastAsia" w:hAnsiTheme="minorEastAsia" w:eastAsiaTheme="minorEastAsia"/>
          <w:sz w:val="32"/>
          <w:szCs w:val="32"/>
          <w:highlight w:val="none"/>
        </w:rPr>
        <w:t>292.58</w:t>
      </w:r>
      <w:r>
        <w:rPr>
          <w:rFonts w:hint="eastAsia" w:asciiTheme="minorEastAsia" w:hAnsiTheme="minorEastAsia" w:eastAsiaTheme="minorEastAsia"/>
          <w:sz w:val="32"/>
          <w:szCs w:val="32"/>
          <w:highlight w:val="none"/>
        </w:rPr>
        <w:t>万元。与2</w:t>
      </w:r>
      <w:r>
        <w:rPr>
          <w:rFonts w:asciiTheme="minorEastAsia" w:hAnsiTheme="minorEastAsia" w:eastAsiaTheme="minorEastAsia"/>
          <w:sz w:val="32"/>
          <w:szCs w:val="32"/>
          <w:highlight w:val="none"/>
        </w:rPr>
        <w:t>019</w:t>
      </w:r>
      <w:r>
        <w:rPr>
          <w:rFonts w:hint="eastAsia" w:asciiTheme="minorEastAsia" w:hAnsiTheme="minorEastAsia" w:eastAsiaTheme="minorEastAsia"/>
          <w:sz w:val="32"/>
          <w:szCs w:val="32"/>
          <w:highlight w:val="none"/>
        </w:rPr>
        <w:t>年相比，增加9</w:t>
      </w:r>
      <w:r>
        <w:rPr>
          <w:rFonts w:asciiTheme="minorEastAsia" w:hAnsiTheme="minorEastAsia" w:eastAsiaTheme="minorEastAsia"/>
          <w:sz w:val="32"/>
          <w:szCs w:val="32"/>
          <w:highlight w:val="none"/>
        </w:rPr>
        <w:t>.49</w:t>
      </w:r>
      <w:r>
        <w:rPr>
          <w:rFonts w:hint="eastAsia" w:asciiTheme="minorEastAsia" w:hAnsiTheme="minorEastAsia" w:eastAsiaTheme="minorEastAsia"/>
          <w:sz w:val="32"/>
          <w:szCs w:val="32"/>
          <w:highlight w:val="none"/>
        </w:rPr>
        <w:t>万元，增长3</w:t>
      </w:r>
      <w:r>
        <w:rPr>
          <w:rFonts w:asciiTheme="minorEastAsia" w:hAnsiTheme="minorEastAsia" w:eastAsiaTheme="minorEastAsia"/>
          <w:sz w:val="32"/>
          <w:szCs w:val="32"/>
          <w:highlight w:val="none"/>
        </w:rPr>
        <w:t>.24%</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主要是因为人员工资调整基本支出增加。</w:t>
      </w:r>
    </w:p>
    <w:p>
      <w:pPr>
        <w:pStyle w:val="4"/>
        <w:rPr>
          <w:rFonts w:hAnsi="黑体"/>
          <w:b/>
          <w:sz w:val="32"/>
          <w:szCs w:val="32"/>
        </w:rPr>
      </w:pPr>
      <w:r>
        <w:rPr>
          <w:rFonts w:hint="eastAsia" w:hAnsi="黑体"/>
          <w:b/>
          <w:sz w:val="32"/>
          <w:szCs w:val="32"/>
        </w:rPr>
        <w:t>二、收入决算情况说明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asciiTheme="minorEastAsia" w:hAnsiTheme="minorEastAsia" w:eastAsiaTheme="minorEastAsia"/>
          <w:sz w:val="32"/>
          <w:szCs w:val="32"/>
        </w:rPr>
        <w:t>285.75</w:t>
      </w:r>
      <w:r>
        <w:rPr>
          <w:rFonts w:hint="eastAsia" w:asciiTheme="minorEastAsia" w:hAnsiTheme="minorEastAsia" w:eastAsiaTheme="minorEastAsia"/>
          <w:sz w:val="32"/>
          <w:szCs w:val="32"/>
        </w:rPr>
        <w:t>万元，其中：财政拨款收入</w:t>
      </w:r>
      <w:r>
        <w:rPr>
          <w:rFonts w:asciiTheme="minorEastAsia" w:hAnsiTheme="minorEastAsia" w:eastAsiaTheme="minorEastAsia"/>
          <w:sz w:val="32"/>
          <w:szCs w:val="32"/>
        </w:rPr>
        <w:t>268.75</w:t>
      </w:r>
      <w:r>
        <w:rPr>
          <w:rFonts w:hint="eastAsia" w:asciiTheme="minorEastAsia" w:hAnsiTheme="minorEastAsia" w:eastAsiaTheme="minorEastAsia"/>
          <w:sz w:val="32"/>
          <w:szCs w:val="32"/>
        </w:rPr>
        <w:t>万元，占9</w:t>
      </w:r>
      <w:r>
        <w:rPr>
          <w:rFonts w:asciiTheme="minorEastAsia" w:hAnsiTheme="minorEastAsia" w:eastAsiaTheme="minorEastAsia"/>
          <w:sz w:val="32"/>
          <w:szCs w:val="32"/>
        </w:rPr>
        <w:t>4.05</w:t>
      </w:r>
      <w:r>
        <w:rPr>
          <w:rFonts w:hint="eastAsia" w:asciiTheme="minorEastAsia" w:hAnsiTheme="minorEastAsia" w:eastAsiaTheme="minorEastAsia"/>
          <w:sz w:val="32"/>
          <w:szCs w:val="32"/>
        </w:rPr>
        <w:t>%；其他收入</w:t>
      </w:r>
      <w:r>
        <w:rPr>
          <w:rFonts w:asciiTheme="minorEastAsia" w:hAnsiTheme="minorEastAsia" w:eastAsiaTheme="minorEastAsia"/>
          <w:sz w:val="32"/>
          <w:szCs w:val="32"/>
        </w:rPr>
        <w:t>17</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5.95</w:t>
      </w:r>
      <w:r>
        <w:rPr>
          <w:rFonts w:hint="eastAsia"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三、支出决算情况说明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asciiTheme="minorEastAsia" w:hAnsiTheme="minorEastAsia" w:eastAsiaTheme="minorEastAsia"/>
          <w:sz w:val="32"/>
          <w:szCs w:val="32"/>
        </w:rPr>
        <w:t>292.58</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105.51</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36.06</w:t>
      </w:r>
      <w:r>
        <w:rPr>
          <w:rFonts w:hint="eastAsia" w:asciiTheme="minorEastAsia" w:hAnsiTheme="minorEastAsia" w:eastAsiaTheme="minorEastAsia"/>
          <w:sz w:val="32"/>
          <w:szCs w:val="32"/>
        </w:rPr>
        <w:t>%；项目支出</w:t>
      </w:r>
      <w:r>
        <w:rPr>
          <w:rFonts w:asciiTheme="minorEastAsia" w:hAnsiTheme="minorEastAsia" w:eastAsiaTheme="minorEastAsia"/>
          <w:sz w:val="32"/>
          <w:szCs w:val="32"/>
        </w:rPr>
        <w:t>187.07</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63.94</w:t>
      </w:r>
      <w:r>
        <w:rPr>
          <w:rFonts w:hint="eastAsia"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四、财政拨款收入支出决算总体情况说明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2020年度财政拨款总收</w:t>
      </w:r>
      <w:r>
        <w:rPr>
          <w:rFonts w:hint="eastAsia" w:asciiTheme="minorEastAsia" w:hAnsiTheme="minorEastAsia" w:eastAsiaTheme="minorEastAsia"/>
          <w:sz w:val="32"/>
          <w:szCs w:val="32"/>
          <w:lang w:val="en-US" w:eastAsia="zh-CN"/>
        </w:rPr>
        <w:t>支总计271.68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.6</w:t>
      </w:r>
      <w:r>
        <w:rPr>
          <w:rFonts w:hint="eastAsia" w:asciiTheme="minorEastAsia" w:hAnsiTheme="minorEastAsia" w:eastAsiaTheme="minorEastAsia"/>
          <w:sz w:val="32"/>
          <w:szCs w:val="32"/>
        </w:rPr>
        <w:t>%，主要是因为人员变动及工资调标以及相应职工保障缴费增加。</w:t>
      </w:r>
    </w:p>
    <w:p>
      <w:pPr>
        <w:pStyle w:val="4"/>
        <w:rPr>
          <w:rFonts w:hAnsi="黑体"/>
          <w:b/>
          <w:sz w:val="32"/>
          <w:szCs w:val="32"/>
        </w:rPr>
      </w:pPr>
      <w:r>
        <w:rPr>
          <w:rFonts w:hint="eastAsia" w:hAnsi="黑体"/>
          <w:b/>
          <w:sz w:val="32"/>
          <w:szCs w:val="32"/>
        </w:rPr>
        <w:t>五、一般公共预算财政拨款支出决算情况说明</w:t>
      </w:r>
    </w:p>
    <w:p>
      <w:pPr>
        <w:pStyle w:val="4"/>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4"/>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asciiTheme="minorEastAsia" w:hAnsiTheme="minorEastAsia" w:eastAsiaTheme="minorEastAsia"/>
          <w:sz w:val="32"/>
          <w:szCs w:val="32"/>
        </w:rPr>
        <w:t>269.77</w:t>
      </w:r>
      <w:r>
        <w:rPr>
          <w:rFonts w:hint="eastAsia" w:asciiTheme="minorEastAsia" w:hAnsiTheme="minorEastAsia" w:eastAsiaTheme="minorEastAsia"/>
          <w:sz w:val="32"/>
          <w:szCs w:val="32"/>
        </w:rPr>
        <w:t>万元，占本年支出合计的</w:t>
      </w:r>
      <w:r>
        <w:rPr>
          <w:rFonts w:asciiTheme="minorEastAsia" w:hAnsiTheme="minorEastAsia" w:eastAsiaTheme="minorEastAsia"/>
          <w:sz w:val="32"/>
          <w:szCs w:val="32"/>
        </w:rPr>
        <w:t>92.2</w:t>
      </w:r>
      <w:r>
        <w:rPr>
          <w:rFonts w:hint="eastAsia" w:asciiTheme="minorEastAsia" w:hAnsiTheme="minorEastAsia" w:eastAsiaTheme="minorEastAsia"/>
          <w:sz w:val="32"/>
          <w:szCs w:val="32"/>
        </w:rPr>
        <w:t>%，与上年相比，财政拨款支出减少</w:t>
      </w:r>
      <w:r>
        <w:rPr>
          <w:rFonts w:asciiTheme="minorEastAsia" w:hAnsiTheme="minorEastAsia" w:eastAsiaTheme="minorEastAsia"/>
          <w:sz w:val="32"/>
          <w:szCs w:val="32"/>
        </w:rPr>
        <w:t>13.02</w:t>
      </w:r>
      <w:r>
        <w:rPr>
          <w:rFonts w:hint="eastAsia" w:asciiTheme="minorEastAsia" w:hAnsiTheme="minorEastAsia" w:eastAsiaTheme="minorEastAsia"/>
          <w:sz w:val="32"/>
          <w:szCs w:val="32"/>
        </w:rPr>
        <w:t>万元，减少</w:t>
      </w:r>
      <w:r>
        <w:rPr>
          <w:rFonts w:asciiTheme="minorEastAsia" w:hAnsiTheme="minorEastAsia" w:eastAsiaTheme="minorEastAsia"/>
          <w:sz w:val="32"/>
          <w:szCs w:val="32"/>
        </w:rPr>
        <w:t>4.6</w:t>
      </w:r>
      <w:r>
        <w:rPr>
          <w:rFonts w:hint="eastAsia" w:asciiTheme="minorEastAsia" w:hAnsiTheme="minorEastAsia" w:eastAsiaTheme="minorEastAsia"/>
          <w:sz w:val="32"/>
          <w:szCs w:val="32"/>
        </w:rPr>
        <w:t>%，主要是因为公车改革移交了1台给机关事务局，公车使用费减少。</w:t>
      </w:r>
    </w:p>
    <w:p>
      <w:pPr>
        <w:pStyle w:val="4"/>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asciiTheme="minorEastAsia" w:hAnsiTheme="minorEastAsia" w:eastAsiaTheme="minorEastAsia"/>
          <w:sz w:val="32"/>
          <w:szCs w:val="32"/>
        </w:rPr>
        <w:t>269.77</w:t>
      </w:r>
      <w:r>
        <w:rPr>
          <w:rFonts w:hint="eastAsia" w:asciiTheme="minorEastAsia" w:hAnsiTheme="minorEastAsia" w:eastAsiaTheme="minorEastAsia"/>
          <w:sz w:val="32"/>
          <w:szCs w:val="32"/>
        </w:rPr>
        <w:t>万元，主要用于以下方面：社会保障和就业支出</w:t>
      </w:r>
      <w:r>
        <w:rPr>
          <w:rFonts w:asciiTheme="minorEastAsia" w:hAnsiTheme="minorEastAsia" w:eastAsiaTheme="minorEastAsia"/>
          <w:sz w:val="32"/>
          <w:szCs w:val="32"/>
        </w:rPr>
        <w:t>9.6</w:t>
      </w:r>
      <w:r>
        <w:rPr>
          <w:rFonts w:hint="eastAsia" w:asciiTheme="minorEastAsia" w:hAnsiTheme="minorEastAsia" w:eastAsiaTheme="minorEastAsia"/>
          <w:sz w:val="32"/>
          <w:szCs w:val="32"/>
        </w:rPr>
        <w:t>万元（机关事业单位基本养老保险缴费支出8</w:t>
      </w:r>
      <w:r>
        <w:rPr>
          <w:rFonts w:asciiTheme="minorEastAsia" w:hAnsiTheme="minorEastAsia" w:eastAsiaTheme="minorEastAsia"/>
          <w:sz w:val="32"/>
          <w:szCs w:val="32"/>
        </w:rPr>
        <w:t>.86</w:t>
      </w:r>
      <w:r>
        <w:rPr>
          <w:rFonts w:hint="eastAsia" w:asciiTheme="minorEastAsia" w:hAnsiTheme="minorEastAsia" w:eastAsiaTheme="minorEastAsia"/>
          <w:sz w:val="32"/>
          <w:szCs w:val="32"/>
        </w:rPr>
        <w:t>万，其他残疾人事业支出0</w:t>
      </w:r>
      <w:r>
        <w:rPr>
          <w:rFonts w:asciiTheme="minorEastAsia" w:hAnsiTheme="minorEastAsia" w:eastAsiaTheme="minorEastAsia"/>
          <w:sz w:val="32"/>
          <w:szCs w:val="32"/>
        </w:rPr>
        <w:t>.74</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3.56</w:t>
      </w:r>
      <w:r>
        <w:rPr>
          <w:rFonts w:hint="eastAsia" w:asciiTheme="minorEastAsia" w:hAnsiTheme="minorEastAsia" w:eastAsiaTheme="minorEastAsia"/>
          <w:sz w:val="32"/>
          <w:szCs w:val="32"/>
        </w:rPr>
        <w:t>%，；卫生健康支出</w:t>
      </w:r>
      <w:r>
        <w:rPr>
          <w:rFonts w:asciiTheme="minorEastAsia" w:hAnsiTheme="minorEastAsia" w:eastAsiaTheme="minorEastAsia"/>
          <w:sz w:val="32"/>
          <w:szCs w:val="32"/>
        </w:rPr>
        <w:t>4.15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1.54</w:t>
      </w:r>
      <w:r>
        <w:rPr>
          <w:rFonts w:hint="eastAsia" w:asciiTheme="minorEastAsia" w:hAnsiTheme="minorEastAsia" w:eastAsiaTheme="minorEastAsia"/>
          <w:sz w:val="32"/>
          <w:szCs w:val="32"/>
        </w:rPr>
        <w:t>%;城乡社区支出2</w:t>
      </w:r>
      <w:r>
        <w:rPr>
          <w:rFonts w:asciiTheme="minorEastAsia" w:hAnsiTheme="minorEastAsia" w:eastAsiaTheme="minorEastAsia"/>
          <w:sz w:val="32"/>
          <w:szCs w:val="32"/>
        </w:rPr>
        <w:t>56.01</w:t>
      </w:r>
      <w:r>
        <w:rPr>
          <w:rFonts w:hint="eastAsia" w:asciiTheme="minorEastAsia" w:hAnsiTheme="minorEastAsia" w:eastAsiaTheme="minorEastAsia"/>
          <w:sz w:val="32"/>
          <w:szCs w:val="32"/>
        </w:rPr>
        <w:t>万元（城乡社区管理事务支出7</w:t>
      </w:r>
      <w:r>
        <w:rPr>
          <w:rFonts w:asciiTheme="minorEastAsia" w:hAnsiTheme="minorEastAsia" w:eastAsiaTheme="minorEastAsia"/>
          <w:sz w:val="32"/>
          <w:szCs w:val="32"/>
        </w:rPr>
        <w:t>2.78</w:t>
      </w:r>
      <w:r>
        <w:rPr>
          <w:rFonts w:hint="eastAsia" w:asciiTheme="minorEastAsia" w:hAnsiTheme="minorEastAsia" w:eastAsiaTheme="minorEastAsia"/>
          <w:sz w:val="32"/>
          <w:szCs w:val="32"/>
        </w:rPr>
        <w:t>万元，城乡社区规划与管理支出1</w:t>
      </w:r>
      <w:r>
        <w:rPr>
          <w:rFonts w:asciiTheme="minorEastAsia" w:hAnsiTheme="minorEastAsia" w:eastAsiaTheme="minorEastAsia"/>
          <w:sz w:val="32"/>
          <w:szCs w:val="32"/>
        </w:rPr>
        <w:t>83</w:t>
      </w:r>
      <w:r>
        <w:rPr>
          <w:rFonts w:hint="eastAsia" w:asciiTheme="minorEastAsia" w:hAnsiTheme="minorEastAsia" w:eastAsiaTheme="minorEastAsia"/>
          <w:sz w:val="32"/>
          <w:szCs w:val="32"/>
        </w:rPr>
        <w:t>万，其他城乡社区支出0</w:t>
      </w:r>
      <w:r>
        <w:rPr>
          <w:rFonts w:asciiTheme="minorEastAsia" w:hAnsiTheme="minorEastAsia" w:eastAsiaTheme="minorEastAsia"/>
          <w:sz w:val="32"/>
          <w:szCs w:val="32"/>
        </w:rPr>
        <w:t>.23</w:t>
      </w:r>
      <w:r>
        <w:rPr>
          <w:rFonts w:hint="eastAsia" w:asciiTheme="minorEastAsia" w:hAnsiTheme="minorEastAsia" w:eastAsiaTheme="minorEastAsia"/>
          <w:sz w:val="32"/>
          <w:szCs w:val="32"/>
        </w:rPr>
        <w:t>万），占9</w:t>
      </w:r>
      <w:r>
        <w:rPr>
          <w:rFonts w:asciiTheme="minorEastAsia" w:hAnsiTheme="minorEastAsia" w:eastAsiaTheme="minorEastAsia"/>
          <w:sz w:val="32"/>
          <w:szCs w:val="32"/>
        </w:rPr>
        <w:t>4.9%</w:t>
      </w:r>
      <w:r>
        <w:rPr>
          <w:rFonts w:hint="eastAsia" w:asciiTheme="minorEastAsia" w:hAnsiTheme="minorEastAsia" w:eastAsiaTheme="minorEastAsia"/>
          <w:sz w:val="32"/>
          <w:szCs w:val="32"/>
        </w:rPr>
        <w:t>。</w:t>
      </w:r>
    </w:p>
    <w:p>
      <w:pPr>
        <w:pStyle w:val="4"/>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asciiTheme="minorEastAsia" w:hAnsiTheme="minorEastAsia" w:eastAsiaTheme="minorEastAsia"/>
          <w:sz w:val="32"/>
          <w:szCs w:val="32"/>
        </w:rPr>
        <w:t>25</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万元，支出决算数为</w:t>
      </w:r>
      <w:r>
        <w:rPr>
          <w:rFonts w:asciiTheme="minorEastAsia" w:hAnsiTheme="minorEastAsia" w:eastAsiaTheme="minorEastAsia"/>
          <w:sz w:val="32"/>
          <w:szCs w:val="32"/>
        </w:rPr>
        <w:t>271.6</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w:t>
      </w: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%，其中：</w:t>
      </w:r>
    </w:p>
    <w:p>
      <w:pPr>
        <w:keepNext/>
        <w:keepLines/>
        <w:suppressLineNumbers/>
        <w:spacing w:beforeLines="0" w:afterLines="0"/>
        <w:ind w:firstLine="400"/>
        <w:jc w:val="left"/>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val="en-US"/>
        </w:rPr>
        <w:t>社会保障和就业支出（类）行政事业单位养老支出（款）机关事业单位基本养老保险缴费支出（项）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决算数小于年初预算数的主要原因是：人员变动。</w:t>
      </w:r>
    </w:p>
    <w:p>
      <w:pPr>
        <w:keepNext/>
        <w:keepLines/>
        <w:suppressLineNumbers/>
        <w:spacing w:beforeLines="0" w:afterLines="0"/>
        <w:ind w:firstLine="400"/>
        <w:jc w:val="left"/>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eastAsia="zh-CN"/>
        </w:rPr>
        <w:t>社会保障和就业支出（类）残疾人事业（款）其他残疾人事业支出（项）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0.74</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0.74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，决算数与预算数一致。</w:t>
      </w:r>
    </w:p>
    <w:p>
      <w:pPr>
        <w:pStyle w:val="4"/>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卫生健康支出（类）行政事业单位医疗（款）行政单位医疗（项）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96.29</w:t>
      </w:r>
      <w:r>
        <w:rPr>
          <w:rFonts w:hint="eastAsia" w:asciiTheme="minorEastAsia" w:hAnsiTheme="minorEastAsia" w:eastAsiaTheme="minorEastAsia"/>
          <w:sz w:val="32"/>
          <w:szCs w:val="32"/>
        </w:rPr>
        <w:t>%，决算数小于年初预算数的主要原因是：人员变动。</w:t>
      </w:r>
    </w:p>
    <w:p>
      <w:pPr>
        <w:keepNext/>
        <w:keepLines/>
        <w:spacing w:beforeLines="0" w:afterLines="0"/>
        <w:ind w:firstLine="641"/>
        <w:rPr>
          <w:rFonts w:hint="eastAsia" w:ascii="宋体" w:hAnsi="宋体"/>
          <w:color w:val="000000"/>
          <w:kern w:val="0"/>
          <w:sz w:val="32"/>
          <w:szCs w:val="24"/>
          <w:highlight w:val="none"/>
          <w:lang w:val="en-US" w:eastAsia="zh-CN"/>
        </w:rPr>
      </w:pPr>
      <w:r>
        <w:rPr>
          <w:rFonts w:hint="eastAsia" w:asciiTheme="minorEastAsia" w:hAnsiTheme="minorEastAsia" w:eastAsiaTheme="minorEastAsia"/>
          <w:sz w:val="32"/>
          <w:szCs w:val="32"/>
        </w:rPr>
        <w:t>城乡社区支出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235.51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256.01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108.7</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r>
        <w:rPr>
          <w:rFonts w:hint="eastAsia" w:ascii="宋体" w:hAnsi="宋体"/>
          <w:color w:val="000000"/>
          <w:kern w:val="0"/>
          <w:sz w:val="32"/>
          <w:szCs w:val="24"/>
          <w:highlight w:val="none"/>
          <w:lang w:val="en-US"/>
        </w:rPr>
        <w:t>城乡社区支出（类）城乡社区管理事务（款）一般行政管理事务（项）。年初预算为</w:t>
      </w:r>
      <w:r>
        <w:rPr>
          <w:rFonts w:hint="eastAsia" w:ascii="宋体" w:hAnsi="宋体"/>
          <w:color w:val="auto"/>
          <w:kern w:val="0"/>
          <w:sz w:val="32"/>
          <w:szCs w:val="24"/>
          <w:highlight w:val="none"/>
          <w:lang w:val="en-US" w:eastAsia="zh-CN"/>
        </w:rPr>
        <w:t>70.83</w:t>
      </w:r>
      <w:r>
        <w:rPr>
          <w:rFonts w:hint="eastAsia" w:ascii="宋体" w:hAnsi="宋体"/>
          <w:color w:val="000000"/>
          <w:kern w:val="0"/>
          <w:sz w:val="32"/>
          <w:szCs w:val="24"/>
          <w:highlight w:val="none"/>
          <w:lang w:val="en-US"/>
        </w:rPr>
        <w:t>万元，支出决算为</w:t>
      </w:r>
      <w:r>
        <w:rPr>
          <w:rFonts w:hint="eastAsia" w:ascii="宋体" w:hAnsi="宋体"/>
          <w:color w:val="000000"/>
          <w:kern w:val="0"/>
          <w:sz w:val="32"/>
          <w:szCs w:val="24"/>
          <w:highlight w:val="none"/>
          <w:lang w:val="en-US" w:eastAsia="zh-CN"/>
        </w:rPr>
        <w:t>72.79</w:t>
      </w:r>
      <w:r>
        <w:rPr>
          <w:rFonts w:hint="eastAsia" w:ascii="宋体" w:hAnsi="宋体"/>
          <w:color w:val="000000"/>
          <w:kern w:val="0"/>
          <w:sz w:val="32"/>
          <w:szCs w:val="24"/>
          <w:highlight w:val="none"/>
          <w:lang w:val="en-US"/>
        </w:rPr>
        <w:t>万元，决算数大于预算数的主要原因是</w:t>
      </w:r>
      <w:r>
        <w:rPr>
          <w:rFonts w:hint="eastAsia" w:ascii="宋体" w:hAnsi="宋体"/>
          <w:color w:val="000000"/>
          <w:kern w:val="0"/>
          <w:sz w:val="32"/>
          <w:szCs w:val="24"/>
          <w:highlight w:val="none"/>
          <w:lang w:val="en-US" w:eastAsia="zh-CN"/>
        </w:rPr>
        <w:t>使用上年结余数据。</w:t>
      </w:r>
    </w:p>
    <w:p>
      <w:pPr>
        <w:keepNext/>
        <w:keepLines/>
        <w:spacing w:beforeLines="0" w:afterLines="0"/>
        <w:ind w:firstLine="641"/>
        <w:rPr>
          <w:rFonts w:hint="eastAsia" w:ascii="宋体" w:hAnsi="宋体"/>
          <w:color w:val="000000"/>
          <w:kern w:val="0"/>
          <w:sz w:val="32"/>
          <w:szCs w:val="24"/>
          <w:highlight w:val="none"/>
          <w:lang w:val="en-US" w:eastAsia="zh-CN"/>
        </w:rPr>
      </w:pPr>
      <w:r>
        <w:rPr>
          <w:rFonts w:hint="eastAsia" w:ascii="宋体" w:hAnsi="宋体"/>
          <w:color w:val="000000"/>
          <w:kern w:val="0"/>
          <w:sz w:val="32"/>
          <w:szCs w:val="24"/>
          <w:highlight w:val="none"/>
          <w:lang w:val="en-US"/>
        </w:rPr>
        <w:t>城乡社区支出（类）城乡社区规划与管理（款）城乡社区规划与管理（项）。年初预算为</w:t>
      </w:r>
      <w:r>
        <w:rPr>
          <w:rFonts w:hint="eastAsia" w:ascii="宋体" w:hAnsi="宋体"/>
          <w:color w:val="auto"/>
          <w:kern w:val="0"/>
          <w:sz w:val="32"/>
          <w:szCs w:val="24"/>
          <w:highlight w:val="none"/>
          <w:lang w:val="en-US" w:eastAsia="zh-CN"/>
        </w:rPr>
        <w:t>162.96</w:t>
      </w:r>
      <w:r>
        <w:rPr>
          <w:rFonts w:hint="eastAsia" w:ascii="宋体" w:hAnsi="宋体"/>
          <w:color w:val="000000"/>
          <w:kern w:val="0"/>
          <w:sz w:val="32"/>
          <w:szCs w:val="24"/>
          <w:highlight w:val="none"/>
          <w:lang w:val="en-US"/>
        </w:rPr>
        <w:t>万元，支出决算为</w:t>
      </w:r>
      <w:r>
        <w:rPr>
          <w:rFonts w:hint="eastAsia" w:ascii="宋体" w:hAnsi="宋体"/>
          <w:color w:val="000000"/>
          <w:kern w:val="0"/>
          <w:sz w:val="32"/>
          <w:szCs w:val="24"/>
          <w:highlight w:val="none"/>
          <w:lang w:val="en-US" w:eastAsia="zh-CN"/>
        </w:rPr>
        <w:t>183</w:t>
      </w:r>
      <w:r>
        <w:rPr>
          <w:rFonts w:hint="eastAsia" w:ascii="宋体" w:hAnsi="宋体"/>
          <w:color w:val="000000"/>
          <w:kern w:val="0"/>
          <w:sz w:val="32"/>
          <w:szCs w:val="24"/>
          <w:highlight w:val="none"/>
          <w:lang w:val="en-US"/>
        </w:rPr>
        <w:t>万元，完成年初预算的112.22%。决算数大于预算数的主要原因是</w:t>
      </w:r>
      <w:r>
        <w:rPr>
          <w:rFonts w:hint="eastAsia" w:ascii="宋体" w:hAnsi="宋体"/>
          <w:color w:val="000000"/>
          <w:kern w:val="0"/>
          <w:sz w:val="32"/>
          <w:szCs w:val="24"/>
          <w:highlight w:val="none"/>
          <w:lang w:val="en-US" w:eastAsia="zh-CN"/>
        </w:rPr>
        <w:t>使用上年结余数据。</w:t>
      </w:r>
    </w:p>
    <w:p>
      <w:pPr>
        <w:keepNext/>
        <w:keepLines/>
        <w:spacing w:beforeLines="0" w:afterLines="0"/>
        <w:ind w:firstLine="641"/>
        <w:rPr>
          <w:rFonts w:hint="eastAsia" w:asciiTheme="minorEastAsia" w:hAnsiTheme="minorEastAsia" w:eastAsiaTheme="minorEastAsia"/>
          <w:sz w:val="32"/>
          <w:szCs w:val="32"/>
          <w:highlight w:val="none"/>
        </w:rPr>
      </w:pPr>
      <w:r>
        <w:rPr>
          <w:rFonts w:hint="eastAsia" w:ascii="宋体" w:hAnsi="宋体"/>
          <w:color w:val="000000"/>
          <w:kern w:val="0"/>
          <w:sz w:val="32"/>
          <w:szCs w:val="24"/>
          <w:highlight w:val="none"/>
          <w:lang w:val="en-US"/>
        </w:rPr>
        <w:t>城乡社区支出（类）其他城乡社区支出（款）其他城乡社区支出（项）。年初预算为0万元，支出决算为</w:t>
      </w:r>
      <w:r>
        <w:rPr>
          <w:rFonts w:hint="eastAsia" w:ascii="宋体" w:hAnsi="宋体"/>
          <w:color w:val="000000"/>
          <w:kern w:val="0"/>
          <w:sz w:val="32"/>
          <w:szCs w:val="24"/>
          <w:highlight w:val="none"/>
          <w:lang w:val="en-US" w:eastAsia="zh-CN"/>
        </w:rPr>
        <w:t>0.23</w:t>
      </w:r>
      <w:r>
        <w:rPr>
          <w:rFonts w:hint="eastAsia" w:ascii="宋体" w:hAnsi="宋体"/>
          <w:color w:val="000000"/>
          <w:kern w:val="0"/>
          <w:sz w:val="32"/>
          <w:szCs w:val="24"/>
          <w:highlight w:val="none"/>
          <w:lang w:val="en-US"/>
        </w:rPr>
        <w:t>万元，决算数大于预算数的主要原因是</w:t>
      </w:r>
      <w:r>
        <w:rPr>
          <w:rFonts w:hint="eastAsia" w:ascii="宋体" w:hAnsi="宋体"/>
          <w:color w:val="000000"/>
          <w:kern w:val="0"/>
          <w:sz w:val="32"/>
          <w:szCs w:val="24"/>
          <w:highlight w:val="none"/>
          <w:lang w:val="en-US" w:eastAsia="zh-CN"/>
        </w:rPr>
        <w:t>使用上年结余数据。</w:t>
      </w:r>
    </w:p>
    <w:p>
      <w:pPr>
        <w:pStyle w:val="4"/>
        <w:rPr>
          <w:rFonts w:hAnsi="黑体"/>
          <w:b/>
          <w:sz w:val="32"/>
          <w:szCs w:val="32"/>
        </w:rPr>
      </w:pPr>
      <w:r>
        <w:rPr>
          <w:rFonts w:hint="eastAsia" w:hAnsi="黑体"/>
          <w:b/>
          <w:sz w:val="32"/>
          <w:szCs w:val="32"/>
        </w:rPr>
        <w:t>六、一般公共预算财政拨款基本支出决算情况说明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asciiTheme="minorEastAsia" w:hAnsiTheme="minorEastAsia" w:eastAsiaTheme="minorEastAsia"/>
          <w:sz w:val="32"/>
          <w:szCs w:val="32"/>
        </w:rPr>
        <w:t>105.51</w:t>
      </w:r>
      <w:r>
        <w:rPr>
          <w:rFonts w:hint="eastAsia" w:asciiTheme="minorEastAsia" w:hAnsiTheme="minorEastAsia" w:eastAsiaTheme="minorEastAsia"/>
          <w:sz w:val="32"/>
          <w:szCs w:val="32"/>
        </w:rPr>
        <w:t>万元，其中：人员经费</w:t>
      </w:r>
      <w:r>
        <w:rPr>
          <w:rFonts w:asciiTheme="minorEastAsia" w:hAnsiTheme="minorEastAsia" w:eastAsiaTheme="minorEastAsia"/>
          <w:sz w:val="32"/>
          <w:szCs w:val="32"/>
        </w:rPr>
        <w:t>93.42</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88.55</w:t>
      </w:r>
      <w:r>
        <w:rPr>
          <w:rFonts w:hint="eastAsia" w:asciiTheme="minorEastAsia" w:hAnsiTheme="minorEastAsia" w:eastAsiaTheme="minorEastAsia"/>
          <w:sz w:val="32"/>
          <w:szCs w:val="32"/>
        </w:rPr>
        <w:t>%,主要包括基本工资、奖金、绩效工资、机关事业单位养老保险缴费、职业年金缴费、职工基本医疗保险缴费、其他社会保障缴费、医疗费、其他工资福利支出；公用经费</w:t>
      </w:r>
      <w:r>
        <w:rPr>
          <w:rFonts w:asciiTheme="minorEastAsia" w:hAnsiTheme="minorEastAsia" w:eastAsiaTheme="minorEastAsia"/>
          <w:sz w:val="32"/>
          <w:szCs w:val="32"/>
        </w:rPr>
        <w:t>12.08</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11.45</w:t>
      </w:r>
      <w:r>
        <w:rPr>
          <w:rFonts w:hint="eastAsia" w:asciiTheme="minorEastAsia" w:hAnsiTheme="minorEastAsia" w:eastAsiaTheme="minorEastAsia"/>
          <w:sz w:val="32"/>
          <w:szCs w:val="32"/>
        </w:rPr>
        <w:t>%，主要包括办公费、邮电费、维修（护）费、工会经费、其他交通费用、其他商品和服务支出。</w:t>
      </w:r>
    </w:p>
    <w:p>
      <w:pPr>
        <w:pStyle w:val="4"/>
        <w:rPr>
          <w:rFonts w:hAnsi="黑体"/>
          <w:b/>
          <w:sz w:val="32"/>
          <w:szCs w:val="32"/>
        </w:rPr>
      </w:pPr>
      <w:r>
        <w:rPr>
          <w:rFonts w:hint="eastAsia" w:hAnsi="黑体"/>
          <w:b/>
          <w:sz w:val="32"/>
          <w:szCs w:val="32"/>
        </w:rPr>
        <w:t>七、一般公共预算财政拨款三公经费支出决算情况说明</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4"/>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2020年</w:t>
      </w:r>
      <w:r>
        <w:rPr>
          <w:rFonts w:hint="eastAsia" w:asciiTheme="minorEastAsia" w:hAnsiTheme="minorEastAsia" w:eastAsiaTheme="minorEastAsia"/>
          <w:sz w:val="32"/>
          <w:szCs w:val="32"/>
        </w:rPr>
        <w:t>“三公”经费财政拨款支出预算为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4"/>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无因公出国（境）费支出预算与决算；完成预算的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w:t>
      </w:r>
    </w:p>
    <w:p>
      <w:pPr>
        <w:pStyle w:val="4"/>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无公务用车购置费及运行维护费支出预算与决算；完成预算的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w:t>
      </w:r>
    </w:p>
    <w:p>
      <w:pPr>
        <w:pStyle w:val="4"/>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无公务接待费支出预算与决算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4"/>
        <w:keepNext w:val="0"/>
        <w:keepLines w:val="0"/>
        <w:pageBreakBefore w:val="0"/>
        <w:widowControl w:val="0"/>
        <w:kinsoku/>
        <w:wordWrap/>
        <w:overflowPunct/>
        <w:topLinePunct w:val="0"/>
        <w:autoSpaceDE w:val="0"/>
        <w:autoSpaceDN w:val="0"/>
        <w:bidi w:val="0"/>
        <w:adjustRightInd w:val="0"/>
        <w:snapToGrid/>
        <w:ind w:firstLine="634" w:firstLineChars="200"/>
        <w:jc w:val="both"/>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2020年度“三公”经费财政拨款支出决算中，因公出国（境）费支出决算0万元，公务用车运行维护</w:t>
      </w:r>
      <w:r>
        <w:rPr>
          <w:rFonts w:hint="eastAsia" w:asciiTheme="minorEastAsia" w:hAnsiTheme="minorEastAsia" w:eastAsiaTheme="minorEastAsia"/>
          <w:sz w:val="32"/>
          <w:szCs w:val="32"/>
          <w:lang w:val="en-US" w:eastAsia="zh-CN"/>
        </w:rPr>
        <w:t>费0元，当年没有没有购置</w:t>
      </w:r>
      <w:r>
        <w:rPr>
          <w:rFonts w:hint="eastAsia" w:asciiTheme="minorEastAsia" w:hAnsiTheme="minorEastAsia" w:eastAsiaTheme="minorEastAsia"/>
          <w:sz w:val="32"/>
          <w:szCs w:val="32"/>
        </w:rPr>
        <w:t>公务用车，公务接待费支出决算0万元。</w:t>
      </w:r>
    </w:p>
    <w:p>
      <w:pPr>
        <w:pStyle w:val="4"/>
        <w:keepNext w:val="0"/>
        <w:keepLines w:val="0"/>
        <w:pageBreakBefore w:val="0"/>
        <w:widowControl w:val="0"/>
        <w:kinsoku/>
        <w:wordWrap/>
        <w:overflowPunct/>
        <w:topLinePunct w:val="0"/>
        <w:autoSpaceDE w:val="0"/>
        <w:autoSpaceDN w:val="0"/>
        <w:bidi w:val="0"/>
        <w:adjustRightInd w:val="0"/>
        <w:snapToGrid/>
        <w:ind w:firstLine="634" w:firstLineChars="200"/>
        <w:jc w:val="both"/>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截止2020年12月31日，</w:t>
      </w:r>
      <w:r>
        <w:rPr>
          <w:rFonts w:hint="eastAsia" w:asciiTheme="minorEastAsia" w:hAnsiTheme="minorEastAsia" w:eastAsiaTheme="minorEastAsia"/>
          <w:sz w:val="32"/>
          <w:szCs w:val="32"/>
          <w:lang w:val="en-US" w:eastAsia="zh-CN"/>
        </w:rPr>
        <w:t>我单位开支财政拨款的公务用车保有量为0辆</w:t>
      </w:r>
      <w:r>
        <w:rPr>
          <w:rFonts w:hint="eastAsia" w:asciiTheme="minorEastAsia" w:hAnsiTheme="minorEastAsia" w:eastAsiaTheme="minorEastAsia"/>
          <w:sz w:val="32"/>
          <w:szCs w:val="32"/>
          <w:lang w:eastAsia="zh-CN"/>
        </w:rPr>
        <w:t>。</w:t>
      </w:r>
    </w:p>
    <w:p>
      <w:pPr>
        <w:pStyle w:val="4"/>
        <w:rPr>
          <w:rFonts w:hAnsi="黑体"/>
          <w:b/>
          <w:sz w:val="32"/>
          <w:szCs w:val="32"/>
        </w:rPr>
      </w:pPr>
      <w:r>
        <w:rPr>
          <w:rFonts w:hint="eastAsia" w:hAnsi="黑体"/>
          <w:b/>
          <w:sz w:val="32"/>
          <w:szCs w:val="32"/>
        </w:rPr>
        <w:t>八、政府性基金预算收入支出决算情况</w:t>
      </w:r>
    </w:p>
    <w:p>
      <w:pPr>
        <w:pStyle w:val="4"/>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2020年度本单位无政府性基金收支。</w:t>
      </w:r>
    </w:p>
    <w:p>
      <w:pPr>
        <w:pStyle w:val="4"/>
        <w:rPr>
          <w:rFonts w:hAnsi="黑体"/>
          <w:b/>
          <w:sz w:val="32"/>
          <w:szCs w:val="32"/>
        </w:rPr>
      </w:pPr>
      <w:r>
        <w:rPr>
          <w:rFonts w:hint="eastAsia" w:hAnsi="黑体"/>
          <w:b/>
          <w:sz w:val="32"/>
          <w:szCs w:val="32"/>
        </w:rPr>
        <w:t>九、国有资本经营预算财政拨款支出决算情况</w:t>
      </w:r>
    </w:p>
    <w:p>
      <w:pPr>
        <w:pStyle w:val="4"/>
        <w:rPr>
          <w:rFonts w:hAnsi="黑体"/>
          <w:b/>
          <w:sz w:val="32"/>
          <w:szCs w:val="32"/>
        </w:rPr>
      </w:pPr>
      <w:r>
        <w:rPr>
          <w:rFonts w:hint="eastAsia" w:asciiTheme="minorEastAsia" w:hAnsiTheme="minorEastAsia" w:eastAsiaTheme="minorEastAsia"/>
          <w:sz w:val="32"/>
          <w:szCs w:val="32"/>
        </w:rPr>
        <w:t xml:space="preserve">    2020年度岳阳市沿湖管理中心无国有资本经营预算财政拨款支出</w:t>
      </w:r>
      <w:r>
        <w:rPr>
          <w:rFonts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十、关于机关运行经费支出说明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w:t>
      </w:r>
      <w:r>
        <w:rPr>
          <w:rFonts w:hint="eastAsia" w:asciiTheme="minorEastAsia" w:hAnsiTheme="minorEastAsia" w:eastAsiaTheme="minorEastAsia"/>
          <w:sz w:val="32"/>
          <w:szCs w:val="32"/>
          <w:lang w:val="en-US" w:eastAsia="zh-CN"/>
        </w:rPr>
        <w:t>(一般公共预算财政拨款商品和服务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w:t>
      </w:r>
      <w:bookmarkStart w:id="5" w:name="_GoBack"/>
      <w:bookmarkEnd w:id="5"/>
      <w:r>
        <w:rPr>
          <w:rFonts w:asciiTheme="minorEastAsia" w:hAnsiTheme="minorEastAsia" w:eastAsiaTheme="minorEastAsia"/>
          <w:sz w:val="32"/>
          <w:szCs w:val="32"/>
        </w:rPr>
        <w:t>12.08</w:t>
      </w:r>
      <w:r>
        <w:rPr>
          <w:rFonts w:hint="eastAsia" w:asciiTheme="minorEastAsia" w:hAnsiTheme="minorEastAsia" w:eastAsiaTheme="minorEastAsia"/>
          <w:sz w:val="32"/>
          <w:szCs w:val="32"/>
        </w:rPr>
        <w:t>万元，比年上年决算数增加</w:t>
      </w:r>
      <w:r>
        <w:rPr>
          <w:rFonts w:asciiTheme="minorEastAsia" w:hAnsiTheme="minorEastAsia" w:eastAsiaTheme="minorEastAsia"/>
          <w:sz w:val="32"/>
          <w:szCs w:val="32"/>
        </w:rPr>
        <w:t>4.28</w:t>
      </w:r>
      <w:r>
        <w:rPr>
          <w:rFonts w:hint="eastAsia" w:asciiTheme="minorEastAsia" w:hAnsiTheme="minorEastAsia" w:eastAsiaTheme="minorEastAsia"/>
          <w:sz w:val="32"/>
          <w:szCs w:val="32"/>
        </w:rPr>
        <w:t>万元，增长</w:t>
      </w:r>
      <w:r>
        <w:rPr>
          <w:rFonts w:asciiTheme="minorEastAsia" w:hAnsiTheme="minorEastAsia" w:eastAsiaTheme="minorEastAsia"/>
          <w:sz w:val="32"/>
          <w:szCs w:val="32"/>
        </w:rPr>
        <w:t>35</w:t>
      </w:r>
      <w:r>
        <w:rPr>
          <w:rFonts w:hint="eastAsia" w:asciiTheme="minorEastAsia" w:hAnsiTheme="minorEastAsia" w:eastAsiaTheme="minorEastAsia"/>
          <w:sz w:val="32"/>
          <w:szCs w:val="32"/>
        </w:rPr>
        <w:t>%。主要原因是人员变动及工资调标以及相应职工保障缴费增加。</w:t>
      </w:r>
    </w:p>
    <w:p>
      <w:pPr>
        <w:pStyle w:val="4"/>
        <w:rPr>
          <w:rFonts w:hAnsi="黑体"/>
          <w:b/>
          <w:sz w:val="32"/>
          <w:szCs w:val="32"/>
        </w:rPr>
      </w:pPr>
      <w:r>
        <w:rPr>
          <w:rFonts w:hint="eastAsia" w:hAnsi="黑体"/>
          <w:b/>
          <w:sz w:val="32"/>
          <w:szCs w:val="32"/>
        </w:rPr>
        <w:t>十一、一般性支出情况</w:t>
      </w:r>
    </w:p>
    <w:p>
      <w:pPr>
        <w:ind w:firstLine="634" w:firstLineChars="200"/>
        <w:rPr>
          <w:rFonts w:asciiTheme="minorEastAsia" w:hAnsiTheme="minorEastAsia" w:eastAsiaTheme="minorEastAsia"/>
          <w:sz w:val="32"/>
          <w:szCs w:val="32"/>
        </w:rPr>
      </w:pPr>
      <w:r>
        <w:rPr>
          <w:rFonts w:cs="黑体" w:asciiTheme="minorEastAsia" w:hAnsiTheme="minorEastAsia"/>
          <w:color w:val="000000"/>
          <w:kern w:val="0"/>
          <w:sz w:val="32"/>
          <w:szCs w:val="32"/>
        </w:rPr>
        <w:t>2020年度本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培训费开支</w:t>
      </w:r>
      <w:r>
        <w:rPr>
          <w:rFonts w:cs="黑体" w:asciiTheme="minorEastAsia" w:hAnsiTheme="minorEastAsia"/>
          <w:color w:val="000000"/>
          <w:kern w:val="0"/>
          <w:sz w:val="32"/>
          <w:szCs w:val="32"/>
        </w:rPr>
        <w:t>0万元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会议费开支</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未举办节庆、晚会、论坛、赛事活动，</w:t>
      </w:r>
      <w:r>
        <w:rPr>
          <w:rFonts w:cs="黑体" w:asciiTheme="minorEastAsia" w:hAnsiTheme="minorEastAsia"/>
          <w:color w:val="000000"/>
          <w:kern w:val="0"/>
          <w:sz w:val="32"/>
          <w:szCs w:val="32"/>
        </w:rPr>
        <w:t>开支0万元</w:t>
      </w:r>
      <w:r>
        <w:rPr>
          <w:rFonts w:hint="eastAsia" w:cs="黑体" w:asciiTheme="minorEastAsia" w:hAnsiTheme="minorEastAsia"/>
          <w:color w:val="000000"/>
          <w:kern w:val="0"/>
          <w:sz w:val="32"/>
          <w:szCs w:val="32"/>
        </w:rPr>
        <w:t>。</w:t>
      </w:r>
    </w:p>
    <w:p>
      <w:pPr>
        <w:pStyle w:val="4"/>
        <w:rPr>
          <w:rFonts w:hAnsi="黑体"/>
          <w:b/>
          <w:sz w:val="32"/>
          <w:szCs w:val="32"/>
        </w:rPr>
      </w:pPr>
      <w:r>
        <w:rPr>
          <w:rFonts w:hint="eastAsia" w:hAnsi="黑体"/>
          <w:b/>
          <w:sz w:val="32"/>
          <w:szCs w:val="32"/>
        </w:rPr>
        <w:t>十二、关于政府采购支出说明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pStyle w:val="4"/>
        <w:rPr>
          <w:rFonts w:hAnsi="黑体"/>
          <w:b/>
          <w:sz w:val="32"/>
          <w:szCs w:val="32"/>
        </w:rPr>
      </w:pPr>
      <w:r>
        <w:rPr>
          <w:rFonts w:hint="eastAsia" w:hAnsi="黑体"/>
          <w:b/>
          <w:sz w:val="32"/>
          <w:szCs w:val="32"/>
        </w:rPr>
        <w:t>十三、关于国有资产占用情况说明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asciiTheme="minorEastAsia" w:hAnsiTheme="minorEastAsia" w:eastAsiaTheme="minorEastAsia"/>
          <w:sz w:val="32"/>
          <w:szCs w:val="32"/>
        </w:rPr>
        <w:t>2</w:t>
      </w:r>
      <w:r>
        <w:rPr>
          <w:rFonts w:hint="eastAsia" w:asciiTheme="minorEastAsia" w:hAnsiTheme="minorEastAsia" w:eastAsiaTheme="minorEastAsia"/>
          <w:sz w:val="32"/>
          <w:szCs w:val="32"/>
        </w:rPr>
        <w:t>辆，其中，执法执勤用车</w:t>
      </w:r>
      <w:r>
        <w:rPr>
          <w:rFonts w:asciiTheme="minorEastAsia" w:hAnsiTheme="minorEastAsia" w:eastAsiaTheme="minorEastAsia"/>
          <w:sz w:val="32"/>
          <w:szCs w:val="32"/>
        </w:rPr>
        <w:t>1</w:t>
      </w:r>
      <w:r>
        <w:rPr>
          <w:rFonts w:hint="eastAsia" w:asciiTheme="minorEastAsia" w:hAnsiTheme="minorEastAsia" w:eastAsiaTheme="minorEastAsia"/>
          <w:sz w:val="32"/>
          <w:szCs w:val="32"/>
        </w:rPr>
        <w:t>辆、其他用车</w:t>
      </w:r>
      <w:r>
        <w:rPr>
          <w:rFonts w:asciiTheme="minorEastAsia" w:hAnsiTheme="minorEastAsia" w:eastAsiaTheme="minorEastAsia"/>
          <w:sz w:val="32"/>
          <w:szCs w:val="32"/>
        </w:rPr>
        <w:t>1</w:t>
      </w:r>
      <w:r>
        <w:rPr>
          <w:rFonts w:hint="eastAsia" w:asciiTheme="minorEastAsia" w:hAnsiTheme="minorEastAsia" w:eastAsiaTheme="minorEastAsia"/>
          <w:sz w:val="32"/>
          <w:szCs w:val="32"/>
        </w:rPr>
        <w:t>辆，其他用车为沿湖路、巴陵广场执勤电动巡逻车；单位价值50万元以上通用设备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台（套）；单位价值100万元以上专用设备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w:t>
      </w:r>
    </w:p>
    <w:p>
      <w:pPr>
        <w:pStyle w:val="4"/>
        <w:rPr>
          <w:rFonts w:hAnsi="黑体"/>
          <w:b/>
          <w:sz w:val="32"/>
          <w:szCs w:val="32"/>
        </w:rPr>
      </w:pPr>
      <w:r>
        <w:rPr>
          <w:rFonts w:hint="eastAsia" w:hAnsi="黑体"/>
          <w:b/>
          <w:sz w:val="32"/>
          <w:szCs w:val="32"/>
        </w:rPr>
        <w:t>十四、关于2020年度预算绩效情况的说明</w:t>
      </w:r>
    </w:p>
    <w:p>
      <w:pPr>
        <w:pStyle w:val="4"/>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按照岳阳市财政局《关于全面开展2</w:t>
      </w:r>
      <w:r>
        <w:rPr>
          <w:rFonts w:asciiTheme="minorEastAsia" w:hAnsiTheme="minorEastAsia" w:eastAsiaTheme="minorEastAsia"/>
          <w:sz w:val="32"/>
          <w:szCs w:val="32"/>
        </w:rPr>
        <w:t>020</w:t>
      </w:r>
      <w:r>
        <w:rPr>
          <w:rFonts w:hint="eastAsia" w:asciiTheme="minorEastAsia" w:hAnsiTheme="minorEastAsia" w:eastAsiaTheme="minorEastAsia"/>
          <w:sz w:val="32"/>
          <w:szCs w:val="32"/>
        </w:rPr>
        <w:t>年财政支出绩效自评工作的通知》《关于全面开展2</w:t>
      </w:r>
      <w:r>
        <w:rPr>
          <w:rFonts w:asciiTheme="minorEastAsia" w:hAnsiTheme="minorEastAsia" w:eastAsiaTheme="minorEastAsia"/>
          <w:sz w:val="32"/>
          <w:szCs w:val="32"/>
        </w:rPr>
        <w:t>020</w:t>
      </w:r>
      <w:r>
        <w:rPr>
          <w:rFonts w:hint="eastAsia" w:asciiTheme="minorEastAsia" w:hAnsiTheme="minorEastAsia" w:eastAsiaTheme="minorEastAsia"/>
          <w:sz w:val="32"/>
          <w:szCs w:val="32"/>
        </w:rPr>
        <w:t>年度财政资金绩效运行跟踪监控的通知》等文件要求，相继完成了绩效自评、绩效监控和绩效目标申报工作。其中预算绩效目标（包括整体支出绩效目标和专项支出绩效目标）已经市财政局组织的第三方审核通过，绩效自评报告等已在相关网站上公示。</w:t>
      </w:r>
    </w:p>
    <w:p>
      <w:pPr>
        <w:pStyle w:val="4"/>
        <w:rPr>
          <w:rFonts w:hAnsi="黑体"/>
          <w:b/>
          <w:sz w:val="32"/>
          <w:szCs w:val="32"/>
        </w:rPr>
      </w:pPr>
    </w:p>
    <w:p>
      <w:pPr>
        <w:pStyle w:val="4"/>
        <w:jc w:val="center"/>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34" w:firstLineChars="200"/>
        <w:rPr>
          <w:rFonts w:cs="黑体" w:asciiTheme="minorEastAsia" w:hAnsiTheme="minorEastAsia"/>
          <w:color w:val="000000"/>
          <w:kern w:val="0"/>
          <w:sz w:val="32"/>
          <w:szCs w:val="32"/>
        </w:rPr>
      </w:pP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财政拨款收入：</w:t>
      </w:r>
      <w:r>
        <w:rPr>
          <w:rFonts w:hint="eastAsia" w:asciiTheme="minorEastAsia" w:hAnsiTheme="minorEastAsia" w:eastAsiaTheme="minorEastAsia"/>
          <w:sz w:val="32"/>
          <w:szCs w:val="32"/>
        </w:rPr>
        <w:t>指本级财政当年拨付的资金。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其他收入：</w:t>
      </w:r>
      <w:r>
        <w:rPr>
          <w:rFonts w:hint="eastAsia" w:asciiTheme="minorEastAsia" w:hAnsiTheme="minorEastAsia" w:eastAsiaTheme="minorEastAsia"/>
          <w:sz w:val="32"/>
          <w:szCs w:val="32"/>
        </w:rPr>
        <w:t>指除上述“财政拨款收入”、“上级补助收入”、“事业收入”、“经营收入”、“附属单位上缴收入”等以外的收入。</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上年结转和结余：</w:t>
      </w:r>
      <w:r>
        <w:rPr>
          <w:rFonts w:hint="eastAsia" w:asciiTheme="minorEastAsia" w:hAnsiTheme="minorEastAsia" w:eastAsiaTheme="minorEastAsia"/>
          <w:sz w:val="32"/>
          <w:szCs w:val="32"/>
        </w:rPr>
        <w:t>指以前年度尚未完成、结转到本年按有关规定继续使用的资金。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年末结转和结余资金：</w:t>
      </w:r>
      <w:r>
        <w:rPr>
          <w:rFonts w:hint="eastAsia" w:asciiTheme="minorEastAsia" w:hAnsiTheme="minorEastAsia" w:eastAsiaTheme="minorEastAsia"/>
          <w:sz w:val="32"/>
          <w:szCs w:val="32"/>
        </w:rPr>
        <w:t>指本年度或以前年度预算安排、因客观条件发生变化无法按原计划实施，需要延迟到以后年度按有关规定继续使用的资金。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社会保障和就业支出（类）：</w:t>
      </w:r>
      <w:r>
        <w:rPr>
          <w:rFonts w:hint="eastAsia" w:asciiTheme="minorEastAsia" w:hAnsiTheme="minorEastAsia" w:eastAsiaTheme="minorEastAsia"/>
          <w:sz w:val="32"/>
          <w:szCs w:val="32"/>
        </w:rPr>
        <w:t>是指用于社会保障和就业方面的出，包括保障机构正常运转、完成日常和特定的工作任务或事业发展目标的支出。归口管理的行政单位离退休，指离退休人员管理机构统一管理的机关离退休人员的经费。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节能环保支出（类）：</w:t>
      </w:r>
      <w:r>
        <w:rPr>
          <w:rFonts w:hint="eastAsia" w:asciiTheme="minorEastAsia" w:hAnsiTheme="minorEastAsia" w:eastAsiaTheme="minorEastAsia"/>
          <w:sz w:val="32"/>
          <w:szCs w:val="32"/>
        </w:rPr>
        <w:t>是指用于节能环保支出，包括保障机构正常运转、完成日常和特定的工作任务或事业发展目标的支出。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城乡社区支出（类）：</w:t>
      </w:r>
      <w:r>
        <w:rPr>
          <w:rFonts w:hint="eastAsia" w:asciiTheme="minorEastAsia" w:hAnsiTheme="minorEastAsia" w:eastAsiaTheme="minorEastAsia"/>
          <w:sz w:val="32"/>
          <w:szCs w:val="32"/>
        </w:rPr>
        <w:t>是指用于城乡社区事务支出，包括保障机构正常运转、完成日常和特定的工作任务或事业发展目标的支出。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基本支出：</w:t>
      </w:r>
      <w:r>
        <w:rPr>
          <w:rFonts w:hint="eastAsia" w:asciiTheme="minorEastAsia" w:hAnsiTheme="minorEastAsia" w:eastAsiaTheme="minorEastAsia"/>
          <w:sz w:val="32"/>
          <w:szCs w:val="32"/>
        </w:rPr>
        <w:t>指保障机构正常运转、完成支日常工作任务而发生的人员支出和公用支出。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项目支出：</w:t>
      </w:r>
      <w:r>
        <w:rPr>
          <w:rFonts w:hint="eastAsia" w:asciiTheme="minorEastAsia" w:hAnsiTheme="minorEastAsia" w:eastAsiaTheme="minorEastAsia"/>
          <w:sz w:val="32"/>
          <w:szCs w:val="32"/>
        </w:rPr>
        <w:t>指在基本支出之外为完成特定行政任务和事业发展目标所发生的支出。</w:t>
      </w:r>
    </w:p>
    <w:p>
      <w:pPr>
        <w:pStyle w:val="4"/>
        <w:ind w:firstLine="200"/>
        <w:jc w:val="both"/>
        <w:rPr>
          <w:rFonts w:hint="eastAsia" w:asciiTheme="minorEastAsia" w:hAnsiTheme="minorEastAsia" w:eastAsiaTheme="minorEastAsia"/>
          <w:sz w:val="32"/>
          <w:szCs w:val="32"/>
        </w:rPr>
      </w:pPr>
      <w:r>
        <w:rPr>
          <w:rFonts w:hint="eastAsia" w:asciiTheme="minorEastAsia" w:hAnsiTheme="minorEastAsia" w:eastAsiaTheme="minorEastAsia"/>
          <w:b/>
          <w:bCs/>
          <w:sz w:val="32"/>
          <w:szCs w:val="32"/>
        </w:rPr>
        <w:t>“三公”经费：</w:t>
      </w:r>
      <w:r>
        <w:rPr>
          <w:rFonts w:hint="eastAsia" w:asciiTheme="minorEastAsia" w:hAnsiTheme="minorEastAsia" w:eastAsiaTheme="minorEastAsia"/>
          <w:sz w:val="32"/>
          <w:szCs w:val="32"/>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4"/>
        <w:ind w:firstLine="200"/>
        <w:jc w:val="both"/>
        <w:rPr>
          <w:rFonts w:hint="eastAsia" w:asciiTheme="minorEastAsia" w:hAnsiTheme="minorEastAsia" w:eastAsiaTheme="minorEastAsia"/>
          <w:sz w:val="32"/>
          <w:szCs w:val="32"/>
          <w:lang w:eastAsia="zh-CN"/>
        </w:rPr>
      </w:pPr>
      <w:r>
        <w:rPr>
          <w:rFonts w:hint="eastAsia" w:ascii="宋体" w:hAnsi="宋体"/>
          <w:color w:val="000000"/>
          <w:kern w:val="0"/>
          <w:sz w:val="32"/>
          <w:highlight w:val="none"/>
          <w:lang w:val="en-US"/>
        </w:rPr>
        <w:t>机关运行经费：</w:t>
      </w:r>
      <w:r>
        <w:rPr>
          <w:rFonts w:hint="eastAsia" w:asciiTheme="minorEastAsia" w:hAnsiTheme="minorEastAsia" w:eastAsiaTheme="minorEastAsia"/>
          <w:sz w:val="32"/>
          <w:szCs w:val="32"/>
          <w:lang w:val="en-US"/>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Theme="minorEastAsia" w:hAnsiTheme="minorEastAsia" w:eastAsiaTheme="minorEastAsia"/>
          <w:sz w:val="32"/>
          <w:szCs w:val="32"/>
          <w:lang w:val="en-US" w:eastAsia="zh-CN"/>
        </w:rPr>
        <w:t>。</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政府采购：</w:t>
      </w:r>
      <w:r>
        <w:rPr>
          <w:rFonts w:hint="eastAsia" w:asciiTheme="minorEastAsia" w:hAnsiTheme="minorEastAsia" w:eastAsiaTheme="minorEastAsia"/>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工资福利支出：</w:t>
      </w:r>
      <w:r>
        <w:rPr>
          <w:rFonts w:hint="eastAsia" w:asciiTheme="minorEastAsia" w:hAnsiTheme="minorEastAsia" w:eastAsiaTheme="minorEastAsia"/>
          <w:sz w:val="32"/>
          <w:szCs w:val="32"/>
        </w:rPr>
        <w:t>反映单位开支的在职职工和编制外长期聘用人员的各类劳动报酬，以及为上述人员缴纳的各项社会保险费等。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基本工资：</w:t>
      </w:r>
      <w:r>
        <w:rPr>
          <w:rFonts w:hint="eastAsia" w:asciiTheme="minorEastAsia" w:hAnsiTheme="minorEastAsia" w:eastAsiaTheme="minorEastAsia"/>
          <w:sz w:val="32"/>
          <w:szCs w:val="32"/>
        </w:rPr>
        <w:t>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津贴补贴：</w:t>
      </w:r>
      <w:r>
        <w:rPr>
          <w:rFonts w:hint="eastAsia" w:asciiTheme="minorEastAsia" w:hAnsiTheme="minorEastAsia" w:eastAsiaTheme="minorEastAsia"/>
          <w:sz w:val="32"/>
          <w:szCs w:val="32"/>
        </w:rPr>
        <w:t>反映经国家批准建立的机关事业单位艰苦边远地区津贴、机关工作人员地区附加津贴、机关工作人员岗位津贴、事业单位工作人员特殊岗位津贴补贴等。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奖金：</w:t>
      </w:r>
      <w:r>
        <w:rPr>
          <w:rFonts w:hint="eastAsia" w:asciiTheme="minorEastAsia" w:hAnsiTheme="minorEastAsia" w:eastAsiaTheme="minorEastAsia"/>
          <w:sz w:val="32"/>
          <w:szCs w:val="32"/>
        </w:rPr>
        <w:t>反映机关工作人员年终一次性奖金。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其他社会保障缴费：</w:t>
      </w:r>
      <w:r>
        <w:rPr>
          <w:rFonts w:hint="eastAsia" w:asciiTheme="minorEastAsia" w:hAnsiTheme="minorEastAsia" w:eastAsiaTheme="minorEastAsia"/>
          <w:sz w:val="32"/>
          <w:szCs w:val="32"/>
        </w:rPr>
        <w:t>反映单位为职工缴纳的基本医疗、失业、工伤、生育等社会保险费，残疾人就业保障金，军队（含武警）为军人缴纳的伤亡、退役医疗等社会保险费。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绩效工资：</w:t>
      </w:r>
      <w:r>
        <w:rPr>
          <w:rFonts w:hint="eastAsia" w:asciiTheme="minorEastAsia" w:hAnsiTheme="minorEastAsia" w:eastAsiaTheme="minorEastAsia"/>
          <w:sz w:val="32"/>
          <w:szCs w:val="32"/>
        </w:rPr>
        <w:t>反映事业单位工作人员的绩效工资。</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机关事业单位基本养老保险缴费：</w:t>
      </w:r>
      <w:r>
        <w:rPr>
          <w:rFonts w:hint="eastAsia" w:asciiTheme="minorEastAsia" w:hAnsiTheme="minorEastAsia" w:eastAsiaTheme="minorEastAsia"/>
          <w:sz w:val="32"/>
          <w:szCs w:val="32"/>
        </w:rPr>
        <w:t>反映机关事业单位缴纳的基本养老保险费。由单位代扣的工作人员基本养老保险缴费，不在此科目反映。</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职业年金缴费：</w:t>
      </w:r>
      <w:r>
        <w:rPr>
          <w:rFonts w:hint="eastAsia" w:asciiTheme="minorEastAsia" w:hAnsiTheme="minorEastAsia" w:eastAsiaTheme="minorEastAsia"/>
          <w:sz w:val="32"/>
          <w:szCs w:val="32"/>
        </w:rPr>
        <w:t>反映机关事业单位实际缴纳的职业年金支出。由单位代扣的工作人员职业年金缴费，不在此科目反映。</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其他工资福利支出：</w:t>
      </w:r>
      <w:r>
        <w:rPr>
          <w:rFonts w:hint="eastAsia" w:asciiTheme="minorEastAsia" w:hAnsiTheme="minorEastAsia" w:eastAsiaTheme="minorEastAsia"/>
          <w:sz w:val="32"/>
          <w:szCs w:val="32"/>
        </w:rPr>
        <w:t>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商品和服务支出</w:t>
      </w:r>
      <w:r>
        <w:rPr>
          <w:rFonts w:hint="eastAsia" w:asciiTheme="minorEastAsia" w:hAnsiTheme="minorEastAsia" w:eastAsiaTheme="minorEastAsia"/>
          <w:sz w:val="32"/>
          <w:szCs w:val="32"/>
        </w:rPr>
        <w:t>：反映单位购买商品和服务的支出（不包括用于购置固定资产的支出、战略性和应急储备支出）。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办公费：</w:t>
      </w:r>
      <w:r>
        <w:rPr>
          <w:rFonts w:hint="eastAsia" w:asciiTheme="minorEastAsia" w:hAnsiTheme="minorEastAsia" w:eastAsiaTheme="minorEastAsia"/>
          <w:sz w:val="32"/>
          <w:szCs w:val="32"/>
        </w:rPr>
        <w:t>反映单位购买按财务会计制度规定不符合固定资产确认标准的日常办公用品、书报杂志等支出。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印刷费：</w:t>
      </w:r>
      <w:r>
        <w:rPr>
          <w:rFonts w:hint="eastAsia" w:asciiTheme="minorEastAsia" w:hAnsiTheme="minorEastAsia" w:eastAsiaTheme="minorEastAsia"/>
          <w:sz w:val="32"/>
          <w:szCs w:val="32"/>
        </w:rPr>
        <w:t>反映单位的印刷费支出。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咨询费：</w:t>
      </w:r>
      <w:r>
        <w:rPr>
          <w:rFonts w:hint="eastAsia" w:asciiTheme="minorEastAsia" w:hAnsiTheme="minorEastAsia" w:eastAsiaTheme="minorEastAsia"/>
          <w:sz w:val="32"/>
          <w:szCs w:val="32"/>
        </w:rPr>
        <w:t>反映单位咨询方面的支出。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手续费：</w:t>
      </w:r>
      <w:r>
        <w:rPr>
          <w:rFonts w:hint="eastAsia" w:asciiTheme="minorEastAsia" w:hAnsiTheme="minorEastAsia" w:eastAsiaTheme="minorEastAsia"/>
          <w:sz w:val="32"/>
          <w:szCs w:val="32"/>
        </w:rPr>
        <w:t>反映单位支付的各类手续费支出。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水费：</w:t>
      </w:r>
      <w:r>
        <w:rPr>
          <w:rFonts w:hint="eastAsia" w:asciiTheme="minorEastAsia" w:hAnsiTheme="minorEastAsia" w:eastAsiaTheme="minorEastAsia"/>
          <w:sz w:val="32"/>
          <w:szCs w:val="32"/>
        </w:rPr>
        <w:t>反映单位支付的水费、污水处理费等支出。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电费：</w:t>
      </w:r>
      <w:r>
        <w:rPr>
          <w:rFonts w:hint="eastAsia" w:asciiTheme="minorEastAsia" w:hAnsiTheme="minorEastAsia" w:eastAsiaTheme="minorEastAsia"/>
          <w:sz w:val="32"/>
          <w:szCs w:val="32"/>
        </w:rPr>
        <w:t>反映单位的电费支出。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邮电费：</w:t>
      </w:r>
      <w:r>
        <w:rPr>
          <w:rFonts w:hint="eastAsia" w:asciiTheme="minorEastAsia" w:hAnsiTheme="minorEastAsia" w:eastAsiaTheme="minorEastAsia"/>
          <w:sz w:val="32"/>
          <w:szCs w:val="32"/>
        </w:rPr>
        <w:t>反映单位开支的信函、包裹、货物等物品的邮寄费及电话费、电报费、传真费、网络通讯费等。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物业管理费：</w:t>
      </w:r>
      <w:r>
        <w:rPr>
          <w:rFonts w:hint="eastAsia" w:asciiTheme="minorEastAsia" w:hAnsiTheme="minorEastAsia" w:eastAsiaTheme="minorEastAsia"/>
          <w:sz w:val="32"/>
          <w:szCs w:val="32"/>
        </w:rPr>
        <w:t>反映单位开支的办公用房以及未实行职工住宅物业服务改革的在职职工和离退休人员宿舍等的物业管理费，包括综合治理、绿化、卫生等方面的支出。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差旅费：</w:t>
      </w:r>
      <w:r>
        <w:rPr>
          <w:rFonts w:hint="eastAsia" w:asciiTheme="minorEastAsia" w:hAnsiTheme="minorEastAsia" w:eastAsiaTheme="minorEastAsia"/>
          <w:sz w:val="32"/>
          <w:szCs w:val="32"/>
        </w:rPr>
        <w:t>反映单位工作人员出差发生的城市间交通费、住宿费、伙食补贴费和市内交通费。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维修(护)费：</w:t>
      </w:r>
      <w:r>
        <w:rPr>
          <w:rFonts w:hint="eastAsia" w:asciiTheme="minorEastAsia" w:hAnsiTheme="minorEastAsia" w:eastAsiaTheme="minorEastAsia"/>
          <w:sz w:val="32"/>
          <w:szCs w:val="32"/>
        </w:rPr>
        <w:t>反映单位日常开支的固定资产（不包括车船等交通工具）修理和维护费用，网络信息系统运行与维护费用，以及按规定提取的修购基金。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租赁费：</w:t>
      </w:r>
      <w:r>
        <w:rPr>
          <w:rFonts w:hint="eastAsia" w:asciiTheme="minorEastAsia" w:hAnsiTheme="minorEastAsia" w:eastAsiaTheme="minorEastAsia"/>
          <w:sz w:val="32"/>
          <w:szCs w:val="32"/>
        </w:rPr>
        <w:t>反映租赁办公用房、宿舍、专用通讯网以及其他设备等方面的费用。</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会议费：</w:t>
      </w:r>
      <w:r>
        <w:rPr>
          <w:rFonts w:hint="eastAsia" w:asciiTheme="minorEastAsia" w:hAnsiTheme="minorEastAsia" w:eastAsiaTheme="minorEastAsia"/>
          <w:sz w:val="32"/>
          <w:szCs w:val="32"/>
        </w:rPr>
        <w:t>反映会议中按规定开支的住宿费、伙食费、会议室租金、交通费、文件印刷费、医药费等。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培训费：</w:t>
      </w:r>
      <w:r>
        <w:rPr>
          <w:rFonts w:hint="eastAsia" w:asciiTheme="minorEastAsia" w:hAnsiTheme="minorEastAsia" w:eastAsiaTheme="minorEastAsia"/>
          <w:sz w:val="32"/>
          <w:szCs w:val="32"/>
        </w:rPr>
        <w:t>反映除因公出国（境）培训费以外的各类培训支出。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公务接待费：反映单位按规定开支的各类公务接待（含外宾接待）费用。</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专用材料费：</w:t>
      </w:r>
      <w:r>
        <w:rPr>
          <w:rFonts w:hint="eastAsia" w:asciiTheme="minorEastAsia" w:hAnsiTheme="minorEastAsia" w:eastAsiaTheme="minorEastAsia"/>
          <w:sz w:val="32"/>
          <w:szCs w:val="32"/>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劳务费：</w:t>
      </w:r>
      <w:r>
        <w:rPr>
          <w:rFonts w:hint="eastAsia" w:asciiTheme="minorEastAsia" w:hAnsiTheme="minorEastAsia" w:eastAsiaTheme="minorEastAsia"/>
          <w:sz w:val="32"/>
          <w:szCs w:val="32"/>
        </w:rPr>
        <w:t>反映支付给单位和个人的劳务费用，如临时聘用人员、钟点工工资，稿费、翻译费，评审费等。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委托业务费：</w:t>
      </w:r>
      <w:r>
        <w:rPr>
          <w:rFonts w:hint="eastAsia" w:asciiTheme="minorEastAsia" w:hAnsiTheme="minorEastAsia" w:eastAsiaTheme="minorEastAsia"/>
          <w:sz w:val="32"/>
          <w:szCs w:val="32"/>
        </w:rPr>
        <w:t>反映因委托外单位办理业务而支付的委托业务费。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工会经费：</w:t>
      </w:r>
      <w:r>
        <w:rPr>
          <w:rFonts w:hint="eastAsia" w:asciiTheme="minorEastAsia" w:hAnsiTheme="minorEastAsia" w:eastAsiaTheme="minorEastAsia"/>
          <w:sz w:val="32"/>
          <w:szCs w:val="32"/>
        </w:rPr>
        <w:t>反映单位按规定提取的工会经费。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福利费：</w:t>
      </w:r>
      <w:r>
        <w:rPr>
          <w:rFonts w:hint="eastAsia" w:asciiTheme="minorEastAsia" w:hAnsiTheme="minorEastAsia" w:eastAsiaTheme="minorEastAsia"/>
          <w:sz w:val="32"/>
          <w:szCs w:val="32"/>
        </w:rPr>
        <w:t>反映单位按规定提取的福利费。</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公务用车运行维护费：</w:t>
      </w:r>
      <w:r>
        <w:rPr>
          <w:rFonts w:hint="eastAsia" w:asciiTheme="minorEastAsia" w:hAnsiTheme="minorEastAsia" w:eastAsiaTheme="minorEastAsia"/>
          <w:sz w:val="32"/>
          <w:szCs w:val="32"/>
        </w:rPr>
        <w:t>反映单位按规定保留的公务用车燃料费、维修费、过桥过路费、保险费、安全奖励费用等支出。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其他交通费用：</w:t>
      </w:r>
      <w:r>
        <w:rPr>
          <w:rFonts w:hint="eastAsia" w:asciiTheme="minorEastAsia" w:hAnsiTheme="minorEastAsia" w:eastAsiaTheme="minorEastAsia"/>
          <w:sz w:val="32"/>
          <w:szCs w:val="32"/>
        </w:rPr>
        <w:t>反映单位除公务用车运行维护费以外的其他交通费用。如公务交通补贴，租车费用、出租车费用，飞机、船舶等的燃料费、维修费、保险费等。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其他商品和服务支出：</w:t>
      </w:r>
      <w:r>
        <w:rPr>
          <w:rFonts w:hint="eastAsia" w:asciiTheme="minorEastAsia" w:hAnsiTheme="minorEastAsia" w:eastAsiaTheme="minorEastAsia"/>
          <w:sz w:val="32"/>
          <w:szCs w:val="32"/>
        </w:rPr>
        <w:t>反映上述科目未包括的日常公用支出。如行政赔偿费和诉讼费、国内组织的会员费、来访费、广告宣传、其他劳务费及离休人员特需费、公用经费等。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对个人和家庭的补助：</w:t>
      </w:r>
      <w:r>
        <w:rPr>
          <w:rFonts w:hint="eastAsia" w:asciiTheme="minorEastAsia" w:hAnsiTheme="minorEastAsia" w:eastAsiaTheme="minorEastAsia"/>
          <w:sz w:val="32"/>
          <w:szCs w:val="32"/>
        </w:rPr>
        <w:t>反映政府用于对个人和家庭的补助支出。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医疗费：</w:t>
      </w:r>
      <w:r>
        <w:rPr>
          <w:rFonts w:hint="eastAsia" w:asciiTheme="minorEastAsia" w:hAnsiTheme="minorEastAsia" w:eastAsiaTheme="minorEastAsia"/>
          <w:sz w:val="32"/>
          <w:szCs w:val="32"/>
        </w:rPr>
        <w:t>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奖励金：</w:t>
      </w:r>
      <w:r>
        <w:rPr>
          <w:rFonts w:hint="eastAsia" w:asciiTheme="minorEastAsia" w:hAnsiTheme="minorEastAsia" w:eastAsiaTheme="minorEastAsia"/>
          <w:sz w:val="32"/>
          <w:szCs w:val="32"/>
        </w:rPr>
        <w:t>反映政府各部门的奖励支出，如对个体私营经济的奖励、计划生育目标责任奖励、独生子女父母奖励等。</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住房公积金：</w:t>
      </w:r>
      <w:r>
        <w:rPr>
          <w:rFonts w:hint="eastAsia" w:asciiTheme="minorEastAsia" w:hAnsiTheme="minorEastAsia" w:eastAsiaTheme="minorEastAsia"/>
          <w:sz w:val="32"/>
          <w:szCs w:val="32"/>
        </w:rPr>
        <w:t>反映行政事业单位按人力资源和社会保障部、财政部规定的基本工资和津贴补贴以及规定比例为职工缴纳的住房公积金。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其他对个人和家庭的补助支出：</w:t>
      </w:r>
      <w:r>
        <w:rPr>
          <w:rFonts w:hint="eastAsia" w:asciiTheme="minorEastAsia" w:hAnsiTheme="minorEastAsia" w:eastAsiaTheme="minorEastAsia"/>
          <w:sz w:val="32"/>
          <w:szCs w:val="32"/>
        </w:rPr>
        <w:t>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对企事业单位的补贴：</w:t>
      </w:r>
      <w:r>
        <w:rPr>
          <w:rFonts w:hint="eastAsia" w:asciiTheme="minorEastAsia" w:hAnsiTheme="minorEastAsia" w:eastAsiaTheme="minorEastAsia"/>
          <w:sz w:val="32"/>
          <w:szCs w:val="32"/>
        </w:rPr>
        <w:t>反映政府对各类企业、事业单位及民间非营利组织的补贴。</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事业单位补贴：</w:t>
      </w:r>
      <w:r>
        <w:rPr>
          <w:rFonts w:hint="eastAsia" w:asciiTheme="minorEastAsia" w:hAnsiTheme="minorEastAsia" w:eastAsiaTheme="minorEastAsia"/>
          <w:sz w:val="32"/>
          <w:szCs w:val="32"/>
        </w:rPr>
        <w:t>反映对事业单位的补贴支出。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其他资本性支出：</w:t>
      </w:r>
      <w:r>
        <w:rPr>
          <w:rFonts w:hint="eastAsia" w:asciiTheme="minorEastAsia" w:hAnsiTheme="minorEastAsia" w:eastAsiaTheme="minorEastAsia"/>
          <w:sz w:val="32"/>
          <w:szCs w:val="32"/>
        </w:rPr>
        <w:t>反映发展与改革部门以外的其他部门安排的用于购置固定资产、战略性和应急性储备、土地和无形资产，以及购建基础设施、大型修缮和财政支持企业更新改造所发生的支出。</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办公设备购置：</w:t>
      </w:r>
      <w:r>
        <w:rPr>
          <w:rFonts w:hint="eastAsia" w:asciiTheme="minorEastAsia" w:hAnsiTheme="minorEastAsia" w:eastAsiaTheme="minorEastAsia"/>
          <w:sz w:val="32"/>
          <w:szCs w:val="32"/>
        </w:rPr>
        <w:t>反映用于购置并按财务会计制度规定纳入固定资产核算范围的办公家具和办公设备的支出，以及按规定提取的修购基金。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专用设备购置：</w:t>
      </w:r>
      <w:r>
        <w:rPr>
          <w:rFonts w:hint="eastAsia" w:asciiTheme="minorEastAsia" w:hAnsiTheme="minorEastAsia" w:eastAsiaTheme="minorEastAsia"/>
          <w:sz w:val="32"/>
          <w:szCs w:val="32"/>
        </w:rPr>
        <w:t>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4"/>
        <w:ind w:firstLine="200"/>
        <w:jc w:val="both"/>
        <w:rPr>
          <w:rFonts w:asciiTheme="minorEastAsia" w:hAnsiTheme="minorEastAsia" w:eastAsiaTheme="minorEastAsia"/>
          <w:sz w:val="32"/>
          <w:szCs w:val="32"/>
        </w:rPr>
      </w:pPr>
      <w:r>
        <w:rPr>
          <w:rFonts w:hint="eastAsia" w:asciiTheme="minorEastAsia" w:hAnsiTheme="minorEastAsia" w:eastAsiaTheme="minorEastAsia"/>
          <w:b/>
          <w:bCs/>
          <w:sz w:val="32"/>
          <w:szCs w:val="32"/>
        </w:rPr>
        <w:t>其他交通工具购置：</w:t>
      </w:r>
      <w:r>
        <w:rPr>
          <w:rFonts w:hint="eastAsia" w:asciiTheme="minorEastAsia" w:hAnsiTheme="minorEastAsia" w:eastAsiaTheme="minorEastAsia"/>
          <w:sz w:val="32"/>
          <w:szCs w:val="32"/>
        </w:rPr>
        <w:t>反映单位除公务用车外的其他各类交通工具(如船舶、飞机等)购置支出（含车辆购置税）。</w:t>
      </w:r>
    </w:p>
    <w:p>
      <w:pPr>
        <w:pStyle w:val="4"/>
        <w:ind w:firstLine="200"/>
        <w:jc w:val="both"/>
        <w:rPr>
          <w:sz w:val="72"/>
          <w:szCs w:val="72"/>
        </w:rPr>
      </w:pPr>
      <w:r>
        <w:rPr>
          <w:rFonts w:hint="eastAsia" w:asciiTheme="minorEastAsia" w:hAnsiTheme="minorEastAsia" w:eastAsiaTheme="minorEastAsia"/>
          <w:b/>
          <w:bCs/>
          <w:sz w:val="32"/>
          <w:szCs w:val="32"/>
        </w:rPr>
        <w:t>其他资本性支出：</w:t>
      </w:r>
      <w:r>
        <w:rPr>
          <w:rFonts w:hint="eastAsia" w:asciiTheme="minorEastAsia" w:hAnsiTheme="minorEastAsia" w:eastAsiaTheme="minorEastAsia"/>
          <w:sz w:val="32"/>
          <w:szCs w:val="32"/>
        </w:rPr>
        <w:t>反映著作权、商标权、专利权等无形资产购置支出，以及其他上述科目中未包括的资本性支出。如娱乐、文化和艺术原作的使用权、购买国内外影片播映权、购置图书等。</w:t>
      </w: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348" w:lineRule="auto"/>
        <w:rPr>
          <w:rFonts w:eastAsia="方正小标宋简体"/>
          <w:bCs/>
          <w:sz w:val="42"/>
          <w:szCs w:val="42"/>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hint="eastAsia"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color="FFFFFF"/>
        </w:rPr>
        <w:t>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岳阳市沿湖风光带管理中心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90610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2021  年 5 月27日</w:t>
      </w:r>
    </w:p>
    <w:p>
      <w:pPr>
        <w:autoSpaceDN w:val="0"/>
        <w:jc w:val="center"/>
        <w:textAlignment w:val="center"/>
        <w:rPr>
          <w:rFonts w:eastAsia="仿宋_GB2312"/>
          <w:sz w:val="32"/>
          <w:szCs w:val="32"/>
        </w:rPr>
      </w:pPr>
      <w:r>
        <w:rPr>
          <w:rFonts w:hint="eastAsia" w:eastAsia="仿宋_GB2312"/>
          <w:sz w:val="32"/>
        </w:rPr>
        <w:t>岳阳市财政</w:t>
      </w:r>
      <w:r>
        <w:rPr>
          <w:rFonts w:hint="eastAsia" w:eastAsia="仿宋_GB2312"/>
          <w:sz w:val="32"/>
          <w:szCs w:val="32"/>
        </w:rPr>
        <w:t>局（制）</w:t>
      </w:r>
    </w:p>
    <w:p>
      <w:pPr>
        <w:autoSpaceDN w:val="0"/>
        <w:jc w:val="center"/>
        <w:textAlignment w:val="center"/>
        <w:rPr>
          <w:rFonts w:eastAsia="仿宋_GB2312"/>
          <w:sz w:val="32"/>
          <w:szCs w:val="32"/>
        </w:rPr>
      </w:pPr>
    </w:p>
    <w:p>
      <w:pPr>
        <w:autoSpaceDN w:val="0"/>
        <w:jc w:val="center"/>
        <w:textAlignment w:val="center"/>
        <w:rPr>
          <w:rFonts w:eastAsia="仿宋_GB2312"/>
          <w:sz w:val="32"/>
          <w:szCs w:val="32"/>
        </w:rPr>
        <w:sectPr>
          <w:footerReference r:id="rId3" w:type="default"/>
          <w:footerReference r:id="rId4" w:type="even"/>
          <w:type w:val="continuous"/>
          <w:pgSz w:w="11906" w:h="16838"/>
          <w:pgMar w:top="1588" w:right="1588" w:bottom="1588" w:left="1588" w:header="851" w:footer="992" w:gutter="0"/>
          <w:pgNumType w:start="1"/>
          <w:cols w:space="720" w:num="1"/>
          <w:docGrid w:type="linesAndChars" w:linePitch="602" w:charSpace="-782"/>
        </w:sectPr>
      </w:pPr>
    </w:p>
    <w:tbl>
      <w:tblPr>
        <w:tblStyle w:val="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彭向红</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8634378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479"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w:t>
            </w:r>
            <w:r>
              <w:rPr>
                <w:rFonts w:hint="eastAsia" w:ascii="仿宋_GB2312" w:hAnsi="仿宋_GB2312" w:eastAsia="仿宋_GB2312" w:cs="仿宋_GB2312"/>
                <w:sz w:val="24"/>
              </w:rPr>
              <w:t>对</w:t>
            </w:r>
            <w:r>
              <w:rPr>
                <w:rFonts w:hint="eastAsia" w:ascii="仿宋_GB2312" w:hAnsi="仿宋_GB2312" w:eastAsia="仿宋_GB2312" w:cs="仿宋_GB2312"/>
                <w:color w:val="000000"/>
                <w:sz w:val="24"/>
              </w:rPr>
              <w:t>相关管理和养护单位的日常工作进行督查和考核。</w:t>
            </w:r>
          </w:p>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负责沿湖风光带范围内破占道行为和户外广告管理。</w:t>
            </w:r>
          </w:p>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负责对沿湖风光带范围内违反城市管理法规的行为进行查处。</w:t>
            </w:r>
          </w:p>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负责沿湖风光带范围内市政设施的维护和管理。</w:t>
            </w:r>
          </w:p>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负责与岳阳楼景区管委会、海事、交通、堤防、防汛等部门的工作联系和协调。</w:t>
            </w:r>
          </w:p>
          <w:p>
            <w:pPr>
              <w:numPr>
                <w:ilvl w:val="0"/>
                <w:numId w:val="2"/>
              </w:num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根据园林绿化、环境卫生等行业标准，负责制定沿湖风光带范围内日常管理工作标准及考评细则。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工作内容</w:t>
            </w:r>
          </w:p>
        </w:tc>
        <w:tc>
          <w:tcPr>
            <w:tcW w:w="8146" w:type="dxa"/>
            <w:gridSpan w:val="15"/>
            <w:vAlign w:val="center"/>
          </w:tcPr>
          <w:p>
            <w:pPr>
              <w:autoSpaceDN w:val="0"/>
              <w:spacing w:line="48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任务1：狠抓党建工作，全面提升基层党建工作的规范化和科学化水平。</w:t>
            </w:r>
          </w:p>
          <w:p>
            <w:pPr>
              <w:autoSpaceDN w:val="0"/>
              <w:spacing w:line="48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hAnsi="楷体" w:eastAsia="仿宋_GB2312"/>
                <w:color w:val="000000"/>
                <w:sz w:val="24"/>
              </w:rPr>
              <w:t>创新污染源监管手段，</w:t>
            </w:r>
            <w:r>
              <w:rPr>
                <w:rFonts w:hint="eastAsia" w:ascii="仿宋_GB2312" w:eastAsia="仿宋_GB2312"/>
                <w:sz w:val="24"/>
              </w:rPr>
              <w:t>探索沿</w:t>
            </w:r>
            <w:r>
              <w:rPr>
                <w:rFonts w:hint="eastAsia" w:ascii="仿宋_GB2312" w:hAnsi="黑体" w:eastAsia="仿宋_GB2312"/>
                <w:color w:val="000000"/>
                <w:sz w:val="24"/>
              </w:rPr>
              <w:t>湖</w:t>
            </w:r>
            <w:r>
              <w:rPr>
                <w:rFonts w:hint="eastAsia" w:ascii="仿宋_GB2312" w:hAnsi="楷体" w:eastAsia="仿宋_GB2312"/>
                <w:sz w:val="24"/>
              </w:rPr>
              <w:t>路污染源监管</w:t>
            </w:r>
            <w:r>
              <w:rPr>
                <w:rFonts w:hint="eastAsia" w:ascii="仿宋_GB2312" w:eastAsia="仿宋_GB2312"/>
                <w:sz w:val="24"/>
              </w:rPr>
              <w:t>的源头化管理新模式。</w:t>
            </w:r>
          </w:p>
          <w:p>
            <w:pPr>
              <w:autoSpaceDN w:val="0"/>
              <w:spacing w:line="48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_GB2312" w:hAnsi="黑体" w:eastAsia="仿宋_GB2312"/>
                <w:sz w:val="24"/>
              </w:rPr>
              <w:t>持之以恒抓服务</w:t>
            </w:r>
            <w:r>
              <w:rPr>
                <w:rFonts w:hint="eastAsia" w:ascii="仿宋_GB2312" w:hAnsi="仿宋_GB2312" w:eastAsia="仿宋_GB2312" w:cs="仿宋_GB2312"/>
                <w:color w:val="000000"/>
                <w:sz w:val="24"/>
              </w:rPr>
              <w:t>，成立应急处置队伍，及时有效处置突发事件，使管辖范围内的公共秩序更加安全有序。</w:t>
            </w:r>
          </w:p>
          <w:p>
            <w:pPr>
              <w:autoSpaceDN w:val="0"/>
              <w:spacing w:line="48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w:t>
            </w:r>
            <w:r>
              <w:rPr>
                <w:rFonts w:hint="eastAsia" w:ascii="仿宋_GB2312" w:hAnsi="黑体" w:eastAsia="仿宋_GB2312"/>
                <w:sz w:val="24"/>
              </w:rPr>
              <w:t>坚持不懈抓管养，不断优化广场设施的管养水平</w:t>
            </w:r>
            <w:r>
              <w:rPr>
                <w:rFonts w:hint="eastAsia" w:ascii="仿宋_GB2312" w:hAnsi="仿宋_GB2312" w:eastAsia="仿宋_GB2312" w:cs="仿宋_GB2312"/>
                <w:color w:val="000000"/>
                <w:sz w:val="24"/>
              </w:rPr>
              <w:t>，改善市民休闲娱乐环境。</w:t>
            </w:r>
          </w:p>
          <w:p>
            <w:pPr>
              <w:autoSpaceDN w:val="0"/>
              <w:spacing w:line="48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w:t>
            </w:r>
            <w:r>
              <w:rPr>
                <w:rFonts w:hint="eastAsia" w:ascii="仿宋_GB2312" w:eastAsia="仿宋_GB2312"/>
                <w:sz w:val="24"/>
              </w:rPr>
              <w:t>全面落实“一线工作法”，</w:t>
            </w:r>
            <w:r>
              <w:rPr>
                <w:rFonts w:hint="eastAsia" w:ascii="仿宋_GB2312" w:hAnsi="仿宋_GB2312" w:eastAsia="仿宋_GB2312" w:cs="仿宋_GB2312"/>
                <w:color w:val="000000"/>
                <w:sz w:val="24"/>
              </w:rPr>
              <w:t>高标准完成各类迎检活动。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年度部门（单位）总体运行情况及取得的成绩</w:t>
            </w:r>
          </w:p>
        </w:tc>
        <w:tc>
          <w:tcPr>
            <w:tcW w:w="8146" w:type="dxa"/>
            <w:gridSpan w:val="15"/>
            <w:vAlign w:val="center"/>
          </w:tcPr>
          <w:p>
            <w:pPr>
              <w:spacing w:line="480" w:lineRule="exact"/>
              <w:ind w:firstLine="480" w:firstLineChars="200"/>
              <w:rPr>
                <w:rFonts w:ascii="仿宋_GB2312" w:hAnsi="黑体" w:eastAsia="仿宋_GB2312"/>
                <w:sz w:val="24"/>
              </w:rPr>
            </w:pPr>
            <w:r>
              <w:rPr>
                <w:rFonts w:hint="eastAsia" w:ascii="仿宋_GB2312" w:hAnsi="黑体" w:eastAsia="仿宋_GB2312"/>
                <w:sz w:val="24"/>
              </w:rPr>
              <w:t>2020年度，中心</w:t>
            </w:r>
            <w:r>
              <w:rPr>
                <w:rFonts w:hint="eastAsia" w:ascii="仿宋_GB2312" w:hAnsi="仿宋_GB2312" w:eastAsia="仿宋_GB2312" w:cs="仿宋_GB2312"/>
                <w:color w:val="000000"/>
                <w:sz w:val="24"/>
              </w:rPr>
              <w:t>狠抓党建工作，以“三表率一模范”为抓手，全面提升了基层党建工作的规范化和科学化水平。</w:t>
            </w:r>
            <w:r>
              <w:rPr>
                <w:rFonts w:hint="eastAsia" w:ascii="仿宋_GB2312" w:hAnsi="黑体" w:eastAsia="仿宋_GB2312"/>
                <w:sz w:val="24"/>
              </w:rPr>
              <w:t>工作中持之以恒抓服务，公共秩序更加有序。通过</w:t>
            </w:r>
            <w:r>
              <w:rPr>
                <w:rFonts w:hint="eastAsia" w:ascii="仿宋_GB2312" w:eastAsia="仿宋_GB2312"/>
                <w:sz w:val="24"/>
              </w:rPr>
              <w:t>采取一系列行之有效的防控措施，引导市民遵守公共场所秩序，通过规范活动区域、规范活动的时间、规范活动时的音量、增加值班队员，加大巡查力度，使广场上健身的市民和周边居民更加融洽。对巴陵广场绿植、设施和景观进行精心养护，发现问题及时解决，有效提升了广场的景观效果。</w:t>
            </w:r>
            <w:r>
              <w:rPr>
                <w:rFonts w:hint="eastAsia" w:ascii="仿宋_GB2312" w:hAnsi="黑体" w:eastAsia="仿宋_GB2312"/>
                <w:color w:val="000000"/>
                <w:sz w:val="24"/>
              </w:rPr>
              <w:t>另外，大力开展</w:t>
            </w:r>
            <w:r>
              <w:rPr>
                <w:rFonts w:hint="eastAsia" w:ascii="仿宋_GB2312" w:hAnsi="黑体" w:eastAsia="仿宋_GB2312"/>
                <w:sz w:val="24"/>
              </w:rPr>
              <w:t>综合整治工作，</w:t>
            </w:r>
            <w:r>
              <w:rPr>
                <w:rFonts w:hint="eastAsia" w:ascii="仿宋_GB2312" w:eastAsia="仿宋_GB2312"/>
                <w:sz w:val="24"/>
              </w:rPr>
              <w:t>疫情之后广场上游摊走贩迅速抬头，为防止出现脏、乱、差的现象，中心采取现场规劝、规范定点等疏堵结合的办法，使巴陵广场良好秩序得到有效保持。搭建了“沿湖路路面污染联防”微信群，实时监控沿湖路沿线工地、码头、水泥</w:t>
            </w:r>
            <w:r>
              <w:rPr>
                <w:rFonts w:hint="eastAsia" w:ascii="仿宋_GB2312" w:hAnsi="楷体" w:eastAsia="仿宋_GB2312"/>
                <w:sz w:val="24"/>
              </w:rPr>
              <w:t>搅拌厂等污染源，使沿湖路路面污染现象明显减少。</w:t>
            </w:r>
          </w:p>
          <w:p>
            <w:pPr>
              <w:spacing w:line="480" w:lineRule="exact"/>
              <w:ind w:firstLine="480" w:firstLineChars="200"/>
              <w:rPr>
                <w:rFonts w:ascii="仿宋_GB2312" w:eastAsia="仿宋_GB2312"/>
                <w:sz w:val="24"/>
              </w:rPr>
            </w:pPr>
            <w:r>
              <w:rPr>
                <w:rFonts w:hint="eastAsia" w:ascii="仿宋_GB2312" w:hAnsi="楷体" w:eastAsia="仿宋_GB2312"/>
                <w:sz w:val="24"/>
              </w:rPr>
              <w:t>通过中心全体干部职工的共同努力中心各项工作顺利开展，特别是巴陵广场疫情防控工作得到有效管控，广场秩序管理、环境整治等全面提升，</w:t>
            </w:r>
            <w:r>
              <w:rPr>
                <w:rFonts w:hint="eastAsia" w:ascii="仿宋_GB2312" w:eastAsia="仿宋_GB2312"/>
                <w:sz w:val="24"/>
              </w:rPr>
              <w:t>为我市顺利通过文明城市测评作出了应有的贡献。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300.98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15.23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268.75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292.58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105.50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93.42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12.08</w:t>
            </w:r>
          </w:p>
        </w:tc>
        <w:tc>
          <w:tcPr>
            <w:tcW w:w="1080"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187.08</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-6.83</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20.90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20.90（净值）</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目标1：狠抓党建工作，全面提升基层党建工作的规范化和科学化水平。</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hAnsi="楷体" w:eastAsia="仿宋_GB2312"/>
                <w:color w:val="000000"/>
                <w:sz w:val="24"/>
              </w:rPr>
              <w:t>创新污染源监管手段，</w:t>
            </w:r>
            <w:r>
              <w:rPr>
                <w:rFonts w:hint="eastAsia" w:ascii="仿宋_GB2312" w:eastAsia="仿宋_GB2312"/>
                <w:sz w:val="24"/>
              </w:rPr>
              <w:t>探索沿</w:t>
            </w:r>
            <w:r>
              <w:rPr>
                <w:rFonts w:hint="eastAsia" w:ascii="仿宋_GB2312" w:hAnsi="黑体" w:eastAsia="仿宋_GB2312"/>
                <w:color w:val="000000"/>
                <w:sz w:val="24"/>
              </w:rPr>
              <w:t>湖</w:t>
            </w:r>
            <w:r>
              <w:rPr>
                <w:rFonts w:hint="eastAsia" w:ascii="仿宋_GB2312" w:hAnsi="楷体" w:eastAsia="仿宋_GB2312"/>
                <w:sz w:val="24"/>
              </w:rPr>
              <w:t>路污染源监管</w:t>
            </w:r>
            <w:r>
              <w:rPr>
                <w:rFonts w:hint="eastAsia" w:ascii="仿宋_GB2312" w:eastAsia="仿宋_GB2312"/>
                <w:sz w:val="24"/>
              </w:rPr>
              <w:t>的源头化管理新模式。</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_GB2312" w:hAnsi="黑体" w:eastAsia="仿宋_GB2312"/>
                <w:sz w:val="24"/>
              </w:rPr>
              <w:t>持之以恒抓服务</w:t>
            </w:r>
            <w:r>
              <w:rPr>
                <w:rFonts w:hint="eastAsia" w:ascii="仿宋_GB2312" w:hAnsi="仿宋_GB2312" w:eastAsia="仿宋_GB2312" w:cs="仿宋_GB2312"/>
                <w:color w:val="000000"/>
                <w:sz w:val="24"/>
              </w:rPr>
              <w:t>，成立应急处置队伍，及时有效处置突发事件，使管辖范围内的公共秩序更加安全有序。</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黑体" w:eastAsia="仿宋_GB2312"/>
                <w:sz w:val="24"/>
              </w:rPr>
              <w:t>目标4：不断优化广场设施的管养水平</w:t>
            </w:r>
            <w:r>
              <w:rPr>
                <w:rFonts w:hint="eastAsia" w:ascii="仿宋_GB2312" w:hAnsi="仿宋_GB2312" w:eastAsia="仿宋_GB2312" w:cs="仿宋_GB2312"/>
                <w:color w:val="000000"/>
                <w:sz w:val="24"/>
              </w:rPr>
              <w:t>，改善市民休闲娱乐环境。</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黑体" w:eastAsia="仿宋_GB2312"/>
                <w:sz w:val="24"/>
              </w:rPr>
              <w:t>目标5：</w:t>
            </w:r>
            <w:r>
              <w:rPr>
                <w:rFonts w:hint="eastAsia" w:ascii="仿宋_GB2312" w:hAnsi="仿宋_GB2312" w:eastAsia="仿宋_GB2312" w:cs="仿宋_GB2312"/>
                <w:color w:val="000000"/>
                <w:sz w:val="24"/>
              </w:rPr>
              <w:t>高标准完成各类迎检活动。</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tc>
        <w:tc>
          <w:tcPr>
            <w:tcW w:w="4585" w:type="dxa"/>
            <w:gridSpan w:val="9"/>
            <w:vAlign w:val="center"/>
          </w:tcPr>
          <w:p>
            <w:pPr>
              <w:spacing w:line="4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目标1完成情况：以“三表率一模范”为抓手,</w:t>
            </w:r>
            <w:r>
              <w:rPr>
                <w:rFonts w:hint="eastAsia" w:ascii="仿宋_GB2312" w:hAnsi="楷体" w:eastAsia="仿宋_GB2312" w:cs="宋体"/>
                <w:kern w:val="0"/>
                <w:sz w:val="24"/>
              </w:rPr>
              <w:t xml:space="preserve"> </w:t>
            </w:r>
            <w:r>
              <w:rPr>
                <w:rFonts w:hint="eastAsia" w:ascii="仿宋_GB2312" w:eastAsia="仿宋_GB2312"/>
                <w:sz w:val="24"/>
              </w:rPr>
              <w:t>严格落实</w:t>
            </w:r>
            <w:r>
              <w:rPr>
                <w:rFonts w:hint="eastAsia" w:ascii="仿宋_GB2312" w:hAnsi="楷体" w:eastAsia="仿宋_GB2312" w:cs="宋体"/>
                <w:kern w:val="0"/>
                <w:sz w:val="24"/>
              </w:rPr>
              <w:t>组织生活制度，</w:t>
            </w:r>
            <w:r>
              <w:rPr>
                <w:rFonts w:hint="eastAsia" w:ascii="仿宋_GB2312" w:eastAsia="仿宋_GB2312"/>
                <w:sz w:val="24"/>
              </w:rPr>
              <w:t xml:space="preserve"> “三会一课”。</w:t>
            </w:r>
            <w:r>
              <w:rPr>
                <w:rFonts w:hint="eastAsia" w:ascii="仿宋_GB2312" w:hAnsi="Calibri" w:eastAsia="仿宋_GB2312" w:cs="宋体"/>
                <w:kern w:val="0"/>
                <w:sz w:val="24"/>
              </w:rPr>
              <w:t>建立了党员电子信息台账，实行了党员积分管理</w:t>
            </w:r>
            <w:r>
              <w:rPr>
                <w:rFonts w:hint="eastAsia" w:ascii="仿宋_GB2312" w:eastAsia="仿宋_GB2312"/>
                <w:sz w:val="24"/>
              </w:rPr>
              <w:t>。</w:t>
            </w:r>
            <w:r>
              <w:rPr>
                <w:rFonts w:hint="eastAsia" w:ascii="仿宋_GB2312" w:hAnsi="宋体" w:eastAsia="仿宋_GB2312" w:cs="宋体"/>
                <w:kern w:val="0"/>
                <w:sz w:val="24"/>
              </w:rPr>
              <w:t>既</w:t>
            </w:r>
            <w:r>
              <w:rPr>
                <w:rFonts w:hint="eastAsia" w:ascii="仿宋_GB2312" w:eastAsia="仿宋_GB2312"/>
                <w:spacing w:val="26"/>
                <w:sz w:val="24"/>
              </w:rPr>
              <w:t>加强了</w:t>
            </w:r>
            <w:r>
              <w:rPr>
                <w:rFonts w:hint="eastAsia" w:ascii="仿宋_GB2312" w:hAnsi="楷体" w:eastAsia="仿宋_GB2312"/>
                <w:sz w:val="24"/>
              </w:rPr>
              <w:t>作风纪律建设,又密切了党群干群联系。</w:t>
            </w:r>
          </w:p>
          <w:p>
            <w:pPr>
              <w:spacing w:line="480" w:lineRule="exact"/>
              <w:rPr>
                <w:rFonts w:ascii="仿宋_GB2312" w:hAnsi="黑体" w:eastAsia="仿宋_GB2312"/>
                <w:sz w:val="24"/>
              </w:rPr>
            </w:pPr>
            <w:r>
              <w:rPr>
                <w:rFonts w:hint="eastAsia" w:ascii="仿宋_GB2312" w:hAnsi="仿宋_GB2312" w:eastAsia="仿宋_GB2312" w:cs="仿宋_GB2312"/>
                <w:color w:val="000000"/>
                <w:sz w:val="24"/>
              </w:rPr>
              <w:t>目标2完成情况：</w:t>
            </w:r>
            <w:r>
              <w:rPr>
                <w:rFonts w:hint="eastAsia" w:ascii="仿宋_GB2312" w:eastAsia="仿宋_GB2312"/>
                <w:sz w:val="24"/>
              </w:rPr>
              <w:t>搭建“沿湖路路面污染联防”微信群，实时监控沿湖路沿线工地、码头、水泥</w:t>
            </w:r>
            <w:r>
              <w:rPr>
                <w:rFonts w:hint="eastAsia" w:ascii="仿宋_GB2312" w:hAnsi="楷体" w:eastAsia="仿宋_GB2312"/>
                <w:sz w:val="24"/>
              </w:rPr>
              <w:t>搅拌厂等污染源，使沿湖路路面污染现象明显减少。</w:t>
            </w:r>
          </w:p>
          <w:p>
            <w:pPr>
              <w:spacing w:line="480" w:lineRule="exact"/>
              <w:rPr>
                <w:rFonts w:ascii="仿宋_GB2312" w:hAnsi="楷体" w:eastAsia="仿宋_GB2312" w:cs="宋体"/>
                <w:kern w:val="0"/>
                <w:sz w:val="24"/>
              </w:rPr>
            </w:pPr>
            <w:r>
              <w:rPr>
                <w:rFonts w:hint="eastAsia" w:ascii="仿宋_GB2312" w:hAnsi="仿宋_GB2312" w:eastAsia="仿宋_GB2312" w:cs="仿宋_GB2312"/>
                <w:color w:val="000000"/>
                <w:sz w:val="24"/>
              </w:rPr>
              <w:t>目标3完成情况：</w:t>
            </w:r>
            <w:r>
              <w:rPr>
                <w:rFonts w:hint="eastAsia" w:ascii="仿宋_GB2312" w:hAnsi="楷体" w:eastAsia="仿宋_GB2312" w:cs="宋体"/>
                <w:kern w:val="0"/>
                <w:sz w:val="24"/>
              </w:rPr>
              <w:t>成立了以中心领导班子和精干力量组成的应急队伍，快速妥善处置了洞庭湖水暴涨淹没广场、绿地，社会车辆意外损毁广场设施等各类突发事件，以及</w:t>
            </w:r>
            <w:r>
              <w:rPr>
                <w:rFonts w:hint="eastAsia" w:ascii="仿宋_GB2312" w:eastAsia="仿宋_GB2312"/>
                <w:sz w:val="24"/>
              </w:rPr>
              <w:t>引导市民遵守公共场所秩序</w:t>
            </w:r>
            <w:r>
              <w:rPr>
                <w:rFonts w:hint="eastAsia" w:ascii="仿宋_GB2312" w:hAnsi="楷体" w:eastAsia="仿宋_GB2312" w:cs="宋体"/>
                <w:kern w:val="0"/>
                <w:sz w:val="24"/>
              </w:rPr>
              <w:t>。特别是新冠疫情期间，疫情防控工作得到有效落实。</w:t>
            </w:r>
          </w:p>
          <w:p>
            <w:pPr>
              <w:spacing w:line="480" w:lineRule="exact"/>
              <w:rPr>
                <w:rFonts w:ascii="仿宋_GB2312" w:hAnsi="仿宋_GB2312" w:eastAsia="仿宋_GB2312" w:cs="仿宋_GB2312"/>
                <w:color w:val="000000"/>
                <w:sz w:val="24"/>
              </w:rPr>
            </w:pPr>
            <w:r>
              <w:rPr>
                <w:rFonts w:hint="eastAsia" w:ascii="仿宋_GB2312" w:hAnsi="黑体" w:eastAsia="仿宋_GB2312"/>
                <w:sz w:val="24"/>
              </w:rPr>
              <w:t>目标4完成情况：</w:t>
            </w:r>
            <w:r>
              <w:rPr>
                <w:rFonts w:hint="eastAsia" w:ascii="仿宋_GB2312" w:eastAsia="仿宋_GB2312"/>
                <w:sz w:val="24"/>
              </w:rPr>
              <w:t>精心养护广场绿植和景观，</w:t>
            </w:r>
          </w:p>
          <w:p>
            <w:pPr>
              <w:spacing w:line="480" w:lineRule="exact"/>
              <w:rPr>
                <w:rFonts w:ascii="仿宋_GB2312" w:hAnsi="仿宋_GB2312" w:eastAsia="仿宋_GB2312" w:cs="仿宋_GB2312"/>
                <w:color w:val="000000"/>
                <w:sz w:val="24"/>
              </w:rPr>
            </w:pPr>
            <w:r>
              <w:rPr>
                <w:rFonts w:hint="eastAsia" w:ascii="仿宋_GB2312" w:eastAsia="仿宋_GB2312"/>
                <w:sz w:val="24"/>
              </w:rPr>
              <w:t>加强对公共设施的巡查，发现问题及时得到解决，确保了设施完好，有效提升了广场的景观效果。</w:t>
            </w:r>
          </w:p>
          <w:p>
            <w:pPr>
              <w:spacing w:line="480" w:lineRule="exact"/>
              <w:rPr>
                <w:rFonts w:ascii="仿宋_GB2312" w:eastAsia="仿宋_GB2312"/>
                <w:sz w:val="24"/>
              </w:rPr>
            </w:pPr>
            <w:r>
              <w:rPr>
                <w:rFonts w:hint="eastAsia" w:ascii="仿宋_GB2312" w:hAnsi="黑体" w:eastAsia="仿宋_GB2312"/>
                <w:sz w:val="24"/>
              </w:rPr>
              <w:t>目标5完成情况：</w:t>
            </w:r>
            <w:r>
              <w:rPr>
                <w:rFonts w:hint="eastAsia" w:ascii="仿宋_GB2312" w:eastAsia="仿宋_GB2312"/>
                <w:sz w:val="24"/>
              </w:rPr>
              <w:t>为做好全国文明城市文明指数测评工作，中心加强领导，精心组织，全面落实“一线工作法”，带领全体干部职工齐心协力投入到迎检工作中，为我市顺利通过文明城市测评作出了应有的贡献。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精细化组织绿化养护和公共设施维护工作。</w:t>
            </w:r>
          </w:p>
        </w:tc>
        <w:tc>
          <w:tcPr>
            <w:tcW w:w="2684" w:type="dxa"/>
            <w:gridSpan w:val="6"/>
            <w:vAlign w:val="center"/>
          </w:tcPr>
          <w:p>
            <w:pPr>
              <w:autoSpaceDN w:val="0"/>
              <w:spacing w:line="48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高标准完成了管辖范围内的</w:t>
            </w:r>
            <w:r>
              <w:rPr>
                <w:rFonts w:hint="eastAsia" w:ascii="仿宋_GB2312" w:hAnsi="仿宋_GB2312" w:eastAsia="仿宋_GB2312" w:cs="仿宋_GB2312"/>
                <w:color w:val="000000"/>
                <w:sz w:val="24"/>
              </w:rPr>
              <w:t>绿化养护和公共设施的维护和更新。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完好管辖范围内的公共秩序更加安全有序。</w:t>
            </w:r>
          </w:p>
        </w:tc>
        <w:tc>
          <w:tcPr>
            <w:tcW w:w="2684" w:type="dxa"/>
            <w:gridSpan w:val="6"/>
            <w:vAlign w:val="center"/>
          </w:tcPr>
          <w:p>
            <w:pPr>
              <w:spacing w:line="480" w:lineRule="exact"/>
              <w:rPr>
                <w:rFonts w:ascii="仿宋_GB2312" w:hAnsi="楷体" w:eastAsia="仿宋_GB2312" w:cs="宋体"/>
                <w:kern w:val="0"/>
                <w:sz w:val="24"/>
              </w:rPr>
            </w:pPr>
            <w:r>
              <w:rPr>
                <w:rFonts w:hint="eastAsia" w:ascii="仿宋_GB2312" w:hAnsi="楷体" w:eastAsia="仿宋_GB2312" w:cs="宋体"/>
                <w:kern w:val="0"/>
                <w:sz w:val="24"/>
              </w:rPr>
              <w:t>快速妥善处置了各类突发事件，以及</w:t>
            </w:r>
            <w:r>
              <w:rPr>
                <w:rFonts w:hint="eastAsia" w:ascii="仿宋_GB2312" w:eastAsia="仿宋_GB2312"/>
                <w:sz w:val="24"/>
              </w:rPr>
              <w:t>引导市民自觉遵守公共场所秩序</w:t>
            </w:r>
            <w:r>
              <w:rPr>
                <w:rFonts w:hint="eastAsia" w:ascii="仿宋_GB2312" w:hAnsi="楷体" w:eastAsia="仿宋_GB2312" w:cs="宋体"/>
                <w:kern w:val="0"/>
                <w:sz w:val="24"/>
              </w:rPr>
              <w:t>。特别是新冠疫情期间，疫情防控工作得到有效落实。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tcBorders>
              <w:bottom w:val="single" w:color="auto" w:sz="4" w:space="0"/>
            </w:tcBorders>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保洁质量达到城市管理要求。</w:t>
            </w:r>
          </w:p>
        </w:tc>
        <w:tc>
          <w:tcPr>
            <w:tcW w:w="2684" w:type="dxa"/>
            <w:gridSpan w:val="6"/>
            <w:tcBorders>
              <w:bottom w:val="single" w:color="auto" w:sz="4" w:space="0"/>
            </w:tcBorders>
            <w:vAlign w:val="center"/>
          </w:tcPr>
          <w:p>
            <w:pPr>
              <w:autoSpaceDN w:val="0"/>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加强所管辖公共场所的保洁工作，得到了市民的一致好评。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tcBorders>
              <w:top w:val="single" w:color="auto" w:sz="4" w:space="0"/>
            </w:tcBorders>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沿湖路道路污染现象得到有效控制。</w:t>
            </w:r>
          </w:p>
        </w:tc>
        <w:tc>
          <w:tcPr>
            <w:tcW w:w="2684" w:type="dxa"/>
            <w:gridSpan w:val="6"/>
            <w:tcBorders>
              <w:top w:val="single" w:color="auto" w:sz="4" w:space="0"/>
            </w:tcBorders>
            <w:vAlign w:val="center"/>
          </w:tcPr>
          <w:p>
            <w:pPr>
              <w:spacing w:line="480" w:lineRule="exact"/>
              <w:rPr>
                <w:rFonts w:ascii="仿宋_GB2312" w:hAnsi="黑体" w:eastAsia="仿宋_GB2312"/>
                <w:sz w:val="24"/>
              </w:rPr>
            </w:pPr>
            <w:r>
              <w:rPr>
                <w:rFonts w:hint="eastAsia" w:ascii="仿宋_GB2312" w:eastAsia="仿宋_GB2312"/>
                <w:sz w:val="24"/>
              </w:rPr>
              <w:t>实时监控沿湖路沿线工地、码头、水泥</w:t>
            </w:r>
            <w:r>
              <w:rPr>
                <w:rFonts w:hint="eastAsia" w:ascii="仿宋_GB2312" w:hAnsi="楷体" w:eastAsia="仿宋_GB2312"/>
                <w:sz w:val="24"/>
              </w:rPr>
              <w:t>搅拌厂等污染源，使沿湖路路面污染现象明显减少。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数量指标</w:t>
            </w: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及时劝离、引导流动摊贩</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全年累计</w:t>
            </w:r>
            <w:r>
              <w:rPr>
                <w:rFonts w:hint="eastAsia" w:ascii="仿宋_GB2312" w:hAnsi="宋体" w:eastAsia="仿宋_GB2312" w:cs="宋体"/>
                <w:kern w:val="0"/>
                <w:sz w:val="24"/>
              </w:rPr>
              <w:t>劝离、引导流动摊贩5600</w:t>
            </w:r>
            <w:r>
              <w:rPr>
                <w:rFonts w:hint="eastAsia" w:ascii="仿宋_GB2312" w:hAnsi="仿宋_GB2312" w:eastAsia="仿宋_GB2312" w:cs="仿宋_GB2312"/>
                <w:color w:val="000000"/>
                <w:sz w:val="24"/>
              </w:rPr>
              <w:t>余人次。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开展志愿者活动，及时劝导不文明现象。</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全年共劝导不文明行为3850余人次，</w:t>
            </w:r>
            <w:r>
              <w:rPr>
                <w:rFonts w:hint="eastAsia" w:ascii="仿宋_GB2312" w:eastAsia="仿宋_GB2312" w:cs="宋体"/>
                <w:kern w:val="0"/>
                <w:sz w:val="24"/>
              </w:rPr>
              <w:t>捡到并归还手机、背包等钱物</w:t>
            </w:r>
            <w:r>
              <w:rPr>
                <w:rFonts w:ascii="仿宋_GB2312" w:eastAsia="仿宋_GB2312" w:cs="宋体"/>
                <w:kern w:val="0"/>
                <w:sz w:val="24"/>
              </w:rPr>
              <w:t>20</w:t>
            </w:r>
            <w:r>
              <w:rPr>
                <w:rFonts w:hint="eastAsia" w:ascii="仿宋_GB2312" w:eastAsia="仿宋_GB2312" w:cs="宋体"/>
                <w:kern w:val="0"/>
                <w:sz w:val="24"/>
              </w:rPr>
              <w:t>多次，价值逾</w:t>
            </w:r>
            <w:r>
              <w:rPr>
                <w:rFonts w:ascii="仿宋_GB2312" w:eastAsia="仿宋_GB2312" w:cs="宋体"/>
                <w:kern w:val="0"/>
                <w:sz w:val="24"/>
              </w:rPr>
              <w:t>5</w:t>
            </w:r>
            <w:r>
              <w:rPr>
                <w:rFonts w:hint="eastAsia" w:ascii="仿宋_GB2312" w:eastAsia="仿宋_GB2312" w:cs="宋体"/>
                <w:kern w:val="0"/>
                <w:sz w:val="24"/>
              </w:rPr>
              <w:t>万多元</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及时维护公共设施</w:t>
            </w:r>
          </w:p>
        </w:tc>
        <w:tc>
          <w:tcPr>
            <w:tcW w:w="2684" w:type="dxa"/>
            <w:gridSpan w:val="6"/>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eastAsia="仿宋_GB2312"/>
                <w:sz w:val="24"/>
              </w:rPr>
              <w:t>全年修缮排水管道、阀门及通道地砖等基础设施</w:t>
            </w:r>
            <w:r>
              <w:rPr>
                <w:rFonts w:ascii="仿宋_GB2312" w:eastAsia="仿宋_GB2312"/>
                <w:sz w:val="24"/>
              </w:rPr>
              <w:t>160</w:t>
            </w:r>
            <w:r>
              <w:rPr>
                <w:rFonts w:hint="eastAsia" w:ascii="仿宋_GB2312" w:eastAsia="仿宋_GB2312"/>
                <w:sz w:val="24"/>
              </w:rPr>
              <w:t>余处，坐椅</w:t>
            </w:r>
            <w:r>
              <w:rPr>
                <w:rFonts w:ascii="仿宋_GB2312" w:eastAsia="仿宋_GB2312"/>
                <w:sz w:val="24"/>
              </w:rPr>
              <w:t>50</w:t>
            </w:r>
            <w:r>
              <w:rPr>
                <w:rFonts w:hint="eastAsia" w:ascii="仿宋_GB2312" w:eastAsia="仿宋_GB2312"/>
                <w:sz w:val="24"/>
              </w:rPr>
              <w:t>套；督促路灯管理处维修广场照明设施</w:t>
            </w:r>
            <w:r>
              <w:rPr>
                <w:rFonts w:ascii="仿宋_GB2312" w:eastAsia="仿宋_GB2312"/>
                <w:sz w:val="24"/>
              </w:rPr>
              <w:t>25</w:t>
            </w:r>
            <w:r>
              <w:rPr>
                <w:rFonts w:hint="eastAsia" w:ascii="仿宋_GB2312" w:eastAsia="仿宋_GB2312"/>
                <w:sz w:val="24"/>
              </w:rPr>
              <w:t>处，损坏公共设施得到及时维护。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tcBorders>
              <w:bottom w:val="single" w:color="auto" w:sz="4" w:space="0"/>
            </w:tcBorders>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细心养护绿地、绿植</w:t>
            </w:r>
          </w:p>
        </w:tc>
        <w:tc>
          <w:tcPr>
            <w:tcW w:w="2684" w:type="dxa"/>
            <w:gridSpan w:val="6"/>
            <w:tcBorders>
              <w:bottom w:val="single" w:color="auto" w:sz="4" w:space="0"/>
            </w:tcBorders>
            <w:vAlign w:val="center"/>
          </w:tcPr>
          <w:p>
            <w:pPr>
              <w:autoSpaceDN w:val="0"/>
              <w:spacing w:line="480" w:lineRule="exact"/>
              <w:jc w:val="center"/>
              <w:textAlignment w:val="center"/>
              <w:rPr>
                <w:rFonts w:ascii="仿宋_GB2312" w:hAnsi="仿宋_GB2312" w:eastAsia="仿宋_GB2312" w:cs="仿宋_GB2312"/>
                <w:b/>
                <w:color w:val="000000"/>
                <w:sz w:val="24"/>
              </w:rPr>
            </w:pPr>
            <w:r>
              <w:rPr>
                <w:rFonts w:hint="eastAsia" w:ascii="仿宋_GB2312" w:eastAsia="仿宋_GB2312"/>
                <w:sz w:val="24"/>
              </w:rPr>
              <w:t>全年修剪草坪、花灌木45000平方米，清理枯枝近4200多根，补植洞庭湖水淹毁绿地6180平方米。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vAlign w:val="center"/>
          </w:tcPr>
          <w:p>
            <w:pPr>
              <w:autoSpaceDN w:val="0"/>
              <w:spacing w:line="320" w:lineRule="exact"/>
              <w:jc w:val="left"/>
              <w:textAlignment w:val="center"/>
              <w:rPr>
                <w:rFonts w:ascii="仿宋_GB2312" w:hAnsi="仿宋_GB2312" w:eastAsia="仿宋_GB2312" w:cs="仿宋_GB2312"/>
                <w:sz w:val="24"/>
              </w:rPr>
            </w:pPr>
            <w:r>
              <w:rPr>
                <w:rFonts w:hint="eastAsia" w:ascii="仿宋_GB2312" w:hAnsi="宋体" w:eastAsia="仿宋_GB2312" w:cs="宋体"/>
                <w:kern w:val="0"/>
                <w:sz w:val="24"/>
              </w:rPr>
              <w:t>完成非税收入1.2万元</w:t>
            </w:r>
          </w:p>
        </w:tc>
        <w:tc>
          <w:tcPr>
            <w:tcW w:w="2684" w:type="dxa"/>
            <w:gridSpan w:val="6"/>
            <w:tcBorders>
              <w:top w:val="single" w:color="auto" w:sz="4" w:space="0"/>
              <w:bottom w:val="single" w:color="auto" w:sz="4" w:space="0"/>
            </w:tcBorders>
            <w:vAlign w:val="center"/>
          </w:tcPr>
          <w:p>
            <w:pPr>
              <w:autoSpaceDN w:val="0"/>
              <w:spacing w:line="320" w:lineRule="exact"/>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实际完成非税收入1.35万元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cBorders>
              <w:top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按植物花草习性进行养护。</w:t>
            </w:r>
          </w:p>
        </w:tc>
        <w:tc>
          <w:tcPr>
            <w:tcW w:w="2684"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严格按植物花草习性进行养护，植物花草生长状况良好。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对公共设施及时修缮。</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发现问题及时整改，公共设施全年处于良好状态。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保证广场及公厕全天卫生达到城市管理要求。</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定时保洁与巡查相结合，卫生状况随时处于良好状态。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道路污染现象得到及时有效处置。</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加大了巡查力度，道路污染现象得到有效遏制。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控制在预算金额之内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未出现超预算支出情况。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tcBorders>
              <w:bottom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为市民休闲、锻炼身体等活动提供完善的设施和良好的环境。</w:t>
            </w:r>
          </w:p>
        </w:tc>
        <w:tc>
          <w:tcPr>
            <w:tcW w:w="2684" w:type="dxa"/>
            <w:gridSpan w:val="6"/>
            <w:tcBorders>
              <w:bottom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公共设施时刻处于良好的使用状态，巴陵广场卫生状况时刻保持良好。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tcBorders>
              <w:top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及时发现并处理好问题，保障市民有个安全的休闲场所。               </w:t>
            </w:r>
          </w:p>
        </w:tc>
        <w:tc>
          <w:tcPr>
            <w:tcW w:w="2684"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场设施设备及有关应急事件都是发现问题及时处理，确保了广场内良好的公共秩序。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是否创造了一定的经济效益。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为市民提供了休闲、锻炼的场所，降低了市民休闲、锻炼的成本。为企业提供宣传活动场所租赁，增加了一定的非税收入。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tcBorders>
              <w:bottom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加强广场绿化，优化城市环境。</w:t>
            </w:r>
          </w:p>
        </w:tc>
        <w:tc>
          <w:tcPr>
            <w:tcW w:w="2684" w:type="dxa"/>
            <w:gridSpan w:val="6"/>
            <w:tcBorders>
              <w:bottom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广场绿化及环卫保洁都是精细化管理，美化了城市环境。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tcBorders>
              <w:top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加强沿湖路道路污染整治，减少污染。</w:t>
            </w:r>
          </w:p>
        </w:tc>
        <w:tc>
          <w:tcPr>
            <w:tcW w:w="2684"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加大了宣传与监管力度，有效遏制了沿湖路道路污染现象。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ind w:left="720" w:hanging="720" w:hangingChars="3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r>
              <w:rPr>
                <w:rFonts w:hint="eastAsia" w:ascii="宋体" w:hAnsi="宋体" w:cs="宋体"/>
                <w:color w:val="000000"/>
                <w:sz w:val="24"/>
              </w:rPr>
              <w:t>≧90%</w:t>
            </w:r>
            <w:r>
              <w:rPr>
                <w:rFonts w:hint="eastAsia" w:ascii="仿宋_GB2312" w:hAnsi="仿宋_GB2312" w:eastAsia="仿宋_GB2312" w:cs="仿宋_GB2312"/>
                <w:color w:val="000000"/>
                <w:sz w:val="24"/>
              </w:rPr>
              <w:t xml:space="preserve">         </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满意度97%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刘拥政</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  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岳阳市沿湖风光带管理中心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石 峤</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岳阳市沿湖风光带管理中心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彭向红</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  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岳阳市沿湖风光带管理中心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许 翔</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岳阳市沿湖风光带管理中心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部门（单位）意见：</w:t>
            </w:r>
          </w:p>
          <w:p>
            <w:pPr>
              <w:autoSpaceDN w:val="0"/>
              <w:spacing w:line="320" w:lineRule="exact"/>
              <w:jc w:val="left"/>
              <w:textAlignment w:val="center"/>
              <w:rPr>
                <w:rFonts w:ascii="仿宋_GB2312" w:hAnsi="仿宋_GB2312" w:eastAsia="仿宋_GB2312" w:cs="仿宋_GB2312"/>
                <w:color w:val="000000"/>
                <w:szCs w:val="21"/>
              </w:rPr>
            </w:pPr>
          </w:p>
          <w:p>
            <w:pPr>
              <w:autoSpaceDN w:val="0"/>
              <w:spacing w:line="320" w:lineRule="exact"/>
              <w:jc w:val="left"/>
              <w:textAlignment w:val="center"/>
              <w:rPr>
                <w:rFonts w:ascii="仿宋_GB2312" w:hAnsi="仿宋_GB2312" w:eastAsia="仿宋_GB2312" w:cs="仿宋_GB2312"/>
                <w:color w:val="000000"/>
                <w:szCs w:val="21"/>
              </w:rPr>
            </w:pPr>
          </w:p>
          <w:p>
            <w:pPr>
              <w:autoSpaceDN w:val="0"/>
              <w:spacing w:line="320" w:lineRule="exact"/>
              <w:jc w:val="left"/>
              <w:textAlignment w:val="center"/>
              <w:rPr>
                <w:rFonts w:ascii="仿宋_GB2312" w:hAnsi="仿宋_GB2312" w:eastAsia="仿宋_GB2312" w:cs="仿宋_GB2312"/>
                <w:color w:val="000000"/>
                <w:szCs w:val="21"/>
              </w:rPr>
            </w:pPr>
          </w:p>
          <w:p>
            <w:pPr>
              <w:autoSpaceDN w:val="0"/>
              <w:spacing w:line="320" w:lineRule="exact"/>
              <w:jc w:val="left"/>
              <w:textAlignment w:val="center"/>
              <w:rPr>
                <w:rFonts w:ascii="仿宋_GB2312" w:hAnsi="仿宋_GB2312" w:eastAsia="仿宋_GB2312" w:cs="仿宋_GB2312"/>
                <w:color w:val="000000"/>
                <w:szCs w:val="21"/>
              </w:rPr>
            </w:pP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部门（单位）负责人（签章）：</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 彭向红                        联系电话：8634378</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
                <w:bCs/>
                <w:sz w:val="30"/>
                <w:szCs w:val="30"/>
              </w:rPr>
            </w:pPr>
            <w:r>
              <w:rPr>
                <w:rFonts w:hint="eastAsia" w:ascii="黑体" w:hAnsi="黑体" w:eastAsia="黑体" w:cs="黑体"/>
                <w:b/>
                <w:bCs/>
                <w:sz w:val="30"/>
                <w:szCs w:val="30"/>
              </w:rPr>
              <w:t>2020年部门整体支出绩效评价自评报告综述</w:t>
            </w:r>
          </w:p>
          <w:p>
            <w:pPr>
              <w:jc w:val="center"/>
              <w:rPr>
                <w:rFonts w:ascii="黑体" w:hAnsi="黑体" w:eastAsia="黑体" w:cs="黑体"/>
                <w:b/>
                <w:bCs/>
                <w:sz w:val="30"/>
                <w:szCs w:val="30"/>
              </w:rPr>
            </w:pP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一、单位概况</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（一）单位基本情况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岳阳市沿湖风光带管理中心是岳阳市城市管理与综合执法局下属全额财政拨款二级机构，事业单位编制。在职全额编制人数9人，实际人数8人。内设综合股、文秘股两个职能股室。 </w:t>
            </w:r>
          </w:p>
          <w:p>
            <w:pPr>
              <w:ind w:firstLine="640" w:firstLineChars="200"/>
              <w:rPr>
                <w:rFonts w:ascii="仿宋_GB2312" w:eastAsia="仿宋_GB2312"/>
                <w:sz w:val="32"/>
                <w:szCs w:val="32"/>
              </w:rPr>
            </w:pPr>
            <w:r>
              <w:rPr>
                <w:rFonts w:hint="eastAsia" w:ascii="仿宋_GB2312" w:eastAsia="仿宋_GB2312"/>
                <w:sz w:val="32"/>
                <w:szCs w:val="32"/>
              </w:rPr>
              <w:t>岳阳市沿湖风光带管理中心主要职能有：负责对相关管理和养护单位的日常工作进行督查和考核。负责沿湖风光带范围内破占道行为和户外广告管理。负责对沿湖风光带范围内违反城市管理法规的行为进行查处。负责沿湖风光带范围内市政设施的维护和管理。负责与岳阳楼景区管委会、海事、交通、堤防、防汛等部门的工作联系和协调。根据园林绿化、环境卫生等行业标准，负责制定沿湖风光带范围内日常管理工作标准及考评细则。</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（二）整体支出规模、使用方向和主要内容、涉及范围等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实际支出283.09万元。其中，基本支出115.65万元，项目支出167.44万元。基本支出主要列支人员工资福利和公用工作经费。项目支出主要列巴陵广场环卫保洁费、绿化维护费、水电音响设施设备维护费、协管员经费、沿湖风光带管理经费。</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二、单位整体支出管理及使用情况</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（一）基本支出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2020年度，单位基本支出105.5万元，其中人员支出93.42万元，公用支出12.08万元。本年度公务接待费支出0万元,公务用车运行维护费支出0万元，均控制在预算之内。</w:t>
            </w:r>
          </w:p>
          <w:p>
            <w:pPr>
              <w:spacing w:line="560" w:lineRule="exact"/>
              <w:ind w:firstLine="627" w:firstLineChars="196"/>
              <w:rPr>
                <w:rFonts w:ascii="黑体" w:hAnsi="黑体" w:eastAsia="黑体" w:cs="黑体"/>
                <w:b/>
                <w:bCs/>
                <w:sz w:val="28"/>
                <w:szCs w:val="28"/>
              </w:rPr>
            </w:pPr>
            <w:r>
              <w:rPr>
                <w:rFonts w:hint="eastAsia" w:ascii="楷体" w:hAnsi="楷体" w:eastAsia="楷体" w:cs="Times New Roman"/>
                <w:b/>
                <w:sz w:val="32"/>
                <w:szCs w:val="32"/>
              </w:rPr>
              <w:t>（二）专项支出</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1、专项资金安排落实、总投入和实际使用等情况分析。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2020年度项目资金预算179.95万元，项目资金支出187.08万元（上年专项资金结转12.30万元），主要支付本年度巴陵广场绿化维护经费、水电音响设施设备维护费、环卫保洁费、协管员经费、沿湖风光带管理经费。</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2、专项资金管理情况分析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结合本单位实际情况修订了</w:t>
            </w:r>
            <w:bookmarkStart w:id="4" w:name="_Toc32445"/>
            <w:r>
              <w:rPr>
                <w:rFonts w:hint="eastAsia" w:ascii="仿宋_GB2312" w:hAnsi="仿宋_GB2312" w:eastAsia="仿宋_GB2312" w:cs="仿宋_GB2312"/>
                <w:bCs/>
                <w:sz w:val="32"/>
                <w:szCs w:val="32"/>
              </w:rPr>
              <w:t>内控管理制度，依据《预算业务管理制度》、《政府采购业务管理制度》</w:t>
            </w:r>
            <w:bookmarkEnd w:id="4"/>
            <w:r>
              <w:rPr>
                <w:rFonts w:hint="eastAsia" w:ascii="仿宋_GB2312" w:hAnsi="仿宋_GB2312" w:eastAsia="仿宋_GB2312" w:cs="仿宋_GB2312"/>
                <w:bCs/>
                <w:sz w:val="32"/>
                <w:szCs w:val="32"/>
              </w:rPr>
              <w:t>，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三、单位专项组织实施情况</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（一）专项组织情况分析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主要专项是环卫保洁费、绿化维护费、协管员经费及水电音响设施设备维护费支出项目。对巴陵广场和沿湖路管理进行专业化、精细化管理，巴陵广场环卫保洁承包给了市环卫局，协管员都与劳务派遣签订了合同并缴纳五金，广场绿化请了专业的绿化工人进行打理。</w:t>
            </w:r>
          </w:p>
          <w:p>
            <w:pPr>
              <w:spacing w:line="600" w:lineRule="exact"/>
              <w:ind w:firstLine="640" w:firstLineChars="200"/>
              <w:rPr>
                <w:rFonts w:ascii="楷体" w:hAnsi="楷体" w:eastAsia="楷体" w:cs="Times New Roman"/>
                <w:b/>
                <w:sz w:val="32"/>
                <w:szCs w:val="32"/>
              </w:rPr>
            </w:pPr>
            <w:r>
              <w:rPr>
                <w:rFonts w:hint="eastAsia" w:ascii="楷体" w:hAnsi="楷体" w:eastAsia="楷体" w:cs="Times New Roman"/>
                <w:b/>
                <w:sz w:val="32"/>
                <w:szCs w:val="32"/>
              </w:rPr>
              <w:t>（二）专项管理情况分析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单位进一步修订了《财务管理制度》、《管理考评实施方案》等4项工作制度，严格按照年初预算针对管理项目的具体情况，合理安排资金，使有限的资金发挥出最大效能，切实改善巴陵广场和沿湖路环境。工作中不断创新污染源监管手段，探索沿湖路污染源监管的源头化管理、智能化监管和社会化监督的新模式。搭建了“沿湖路路面污染联防”微信群，将沿湖路沿线工地、码头、水泥搅拌厂等污染源进行了智能化监管和社会化监督，使沿湖路路面污染现象明显减少。另外，单位投入5.1万元在巴陵广场配置了监控设备一套，对广场进行全方位全时段视频录像，广场安全配套设施全面升级，市民安全感进一步提升。同时开展市民满意度调查，不断强化本单位职能部门和服务单位的服务意识。</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四、单位整体支出绩效情况</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Times New Roman"/>
                <w:b/>
                <w:sz w:val="32"/>
                <w:szCs w:val="32"/>
              </w:rPr>
              <w:t>（一）持之以恒抓服务，公共秩序更加有序。一是</w:t>
            </w:r>
            <w:r>
              <w:rPr>
                <w:rFonts w:hint="eastAsia" w:ascii="仿宋_GB2312" w:hAnsi="仿宋_GB2312" w:eastAsia="仿宋_GB2312" w:cs="仿宋_GB2312"/>
                <w:bCs/>
                <w:sz w:val="32"/>
                <w:szCs w:val="32"/>
              </w:rPr>
              <w:t>应急处置妥善高效。在实行24小时无间隙管理的基础上，成立以中心领导班子和精干力量组成的应急队伍，快速妥善处置了洞庭湖水暴涨，淹没广场、绿地，社会车辆意外损毁广场设施等各类突发事件。特别是新冠疫情期间，实行定人定时定点消杀制度，对巴陵广场内的公共设施，进行全面消杀；对废弃口罩等特殊有害垃圾进行单独收集；督促保洁责任单位单独及时清运，全面、精细清扫巴陵广场和沿湖路，定时冲洗巴陵广场；严格落实人员监测排查；利用宣传栏、电子屏、广播开展抗疫宣传；组织队员劝导市民游客保持距离等措施，有效确保了中心范围内的安全、稳定。</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市民活动规范有序。广场上市民群体性活动较多，活动群体与周边市民因噪声容易产生争执，甚至不同活动群体相互之间也会产生摩擦，为此，我中心召集活动组织者进行反复沟通和协调，并制定了相关的工作措施，规范活动区域、活动时间和活动时的音量。逐步增加夜间值班队员，加大巡查力度，发现突发问题及时处置。通过这些努力，使广场上健身的市民和周边居民更加融洽。</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志愿服务持续推进。开展“三表率一模范”活动，在巴陵广场值班岗亭设立“党员示范岗”，坚持开展学雷锋志愿便民服务，寓城市管理工作于文明服务中。一年来劝导市民游客攀爬雕塑、攀折树枝、乱丢乱吐、践踏绿地的不文明行为3850余人次；捡到并归还手机、背包等钱物20多次，价值逾5万多元；为市民游客排忧解难，如指引路线、帮残疾人上下台阶、免费提供手机充电等不计其数。这些工作大大方便了市民，使我们的工作得到了广大市民的理解和支持。</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Times New Roman"/>
                <w:b/>
                <w:sz w:val="32"/>
                <w:szCs w:val="32"/>
              </w:rPr>
              <w:t>（二）坚持不懈抓管养，日常管理全面达标。一是</w:t>
            </w:r>
            <w:r>
              <w:rPr>
                <w:rFonts w:hint="eastAsia" w:ascii="仿宋_GB2312" w:hAnsi="仿宋_GB2312" w:eastAsia="仿宋_GB2312" w:cs="仿宋_GB2312"/>
                <w:bCs/>
                <w:sz w:val="32"/>
                <w:szCs w:val="32"/>
              </w:rPr>
              <w:t>绿地养护务实有效。标准化、精细化开展绿化养护工作，全年修剪草坪、花灌木45000平方米，枯枝清理基本做到随产随清，补植洞庭湖水淹毁绿地6180平方米，使广场整体环境得到进一步优化。此外，针对洞庭新城二期项目改建，主动到项目部上门督促7次，现场协调4次，指导改造景观小品1处，优化绿地设计3处，调整施工方案2次，有效提升了广场的景观效果，得到了上级领导的肯定。</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公共设施修缮及时。加强对公共设施的巡查，发现问题及时解决，全年修缮排水管道、阀门及通道地砖等基础设施160余处，坐椅50套；督促路灯管理处维修广场照明设施25处等。特别是7、8月份汛期，巴陵广场亲水台因涨水长时间浸泡和过往船只引起的波浪冲击，导致栏杆倒塌损毁，台阶、地板松脱破碎，公共设施损毁面积近2300平方米。退水后，我中心立即组织修缮单位和养护单位对受损栏杆、台阶、地板等公共设施进行抢修，确保了设施完好。</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强化公共安全管理。为加强巴陵广场公共安全管理，防范暴恐袭击，我中心在巴陵广场安装了监控设备，对广场进行全方位全时段视频录像；提升反恐防暴能力，配备了反恐防暴器材，组织队员开展</w:t>
            </w:r>
            <w:r>
              <w:fldChar w:fldCharType="begin"/>
            </w:r>
            <w:r>
              <w:instrText xml:space="preserve"> HYPERLINK "http://www.baidu.com/link?url=M1hwH9Zz4xpa-hzmAo1LuXWcIFlaUJY7mpMNUvpufqpZJ6cR0VodVjcvW8KGxM4JEnNCcjtceCRXxNi6Y27Y2q" \t "https://www.baidu.com/_blank" </w:instrText>
            </w:r>
            <w:r>
              <w:fldChar w:fldCharType="separate"/>
            </w:r>
            <w:r>
              <w:rPr>
                <w:rFonts w:hint="eastAsia" w:ascii="仿宋_GB2312" w:hAnsi="仿宋_GB2312" w:eastAsia="仿宋_GB2312" w:cs="仿宋_GB2312"/>
                <w:bCs/>
                <w:sz w:val="32"/>
                <w:szCs w:val="32"/>
              </w:rPr>
              <w:t>防恐防暴器械使用、单人对抗、多人配合等专项训练</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。同时，与辖区公安机关建立信息快报、应急联动、快速反应机制，市民安全感进一步提升。</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Times New Roman"/>
                <w:b/>
                <w:sz w:val="32"/>
                <w:szCs w:val="32"/>
              </w:rPr>
              <w:t>（三）驰而不息抓秩序，综合整治卓有成效。一是</w:t>
            </w:r>
            <w:r>
              <w:rPr>
                <w:rFonts w:hint="eastAsia" w:ascii="仿宋_GB2312" w:hAnsi="仿宋_GB2312" w:eastAsia="仿宋_GB2312" w:cs="仿宋_GB2312"/>
                <w:bCs/>
                <w:sz w:val="32"/>
                <w:szCs w:val="32"/>
              </w:rPr>
              <w:t>游摊走贩整治效果良好。疫情之后，发展地摊经济作为提振经济的举措之一，使广场上游摊走贩迅速抬头，为防止出现脏、乱、差的现象，中心采取现场规劝、规范定点等疏堵结合的办法开展游摊走贩整治工作，累计劝离、引导流动摊贩5600余人次，使巴陵广场良好秩序得到有效保持。</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创新污染源监管手段。探索沿湖路污染源管理的源头化、智能化监管和社会化监督的新模式。搭建了“沿湖路路面污染联防”微信群，沿湖路沿线工地、码头、水泥搅拌厂等负责人、中心工作人员共同参与，对污染源进行了实时智能化监管，使沿湖路路面污染现象明显减少。</w:t>
            </w:r>
            <w:r>
              <w:rPr>
                <w:rFonts w:hint="eastAsia" w:ascii="楷体" w:hAnsi="楷体" w:eastAsia="楷体" w:cs="Times New Roman"/>
                <w:b/>
                <w:sz w:val="32"/>
                <w:szCs w:val="32"/>
              </w:rPr>
              <w:t>三是</w:t>
            </w:r>
            <w:r>
              <w:rPr>
                <w:rFonts w:hint="eastAsia" w:ascii="仿宋_GB2312" w:hAnsi="仿宋_GB2312" w:eastAsia="仿宋_GB2312" w:cs="仿宋_GB2312"/>
                <w:bCs/>
                <w:sz w:val="32"/>
                <w:szCs w:val="32"/>
              </w:rPr>
              <w:t>迎检整治全面有力。为做好全国文明城市文明指数测评工作，中心加强领导，精心组织，全面落实“一线工作法”，带领全体干部职工齐心协力投入到迎检工作中。对公益广告、卫生状况和公共设施三类问题18处进行全面整改。将巴陵广场和沿湖路划分为两个责任网格，把所有人员包括班子成员全部下到网格内，实行定人、定岗、定责、定奖惩，为我市顺利通过文明城市测评作出了应有的贡献。</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Times New Roman"/>
                <w:b/>
                <w:sz w:val="32"/>
                <w:szCs w:val="32"/>
              </w:rPr>
              <w:t>（四）锲而不舍抓队伍，内部管理更加规范。一是</w:t>
            </w:r>
            <w:r>
              <w:rPr>
                <w:rFonts w:hint="eastAsia" w:ascii="仿宋_GB2312" w:hAnsi="仿宋_GB2312" w:eastAsia="仿宋_GB2312" w:cs="仿宋_GB2312"/>
                <w:bCs/>
                <w:sz w:val="32"/>
                <w:szCs w:val="32"/>
              </w:rPr>
              <w:t>制度建设更加完善。制定了《公务出行管理办法》，进一步修订了《效能建设制度》、《财务管理制度》、《管理考评实施方案》等4项工作制度。同时，组织全体干部职工定期学习，使规章制度在干部职工中入脑入心，用制度指导工作、保障和推进中心内部管理水平的提升。</w:t>
            </w:r>
            <w:r>
              <w:rPr>
                <w:rFonts w:hint="eastAsia" w:ascii="楷体" w:hAnsi="楷体" w:eastAsia="楷体" w:cs="Times New Roman"/>
                <w:b/>
                <w:sz w:val="32"/>
                <w:szCs w:val="32"/>
              </w:rPr>
              <w:t>二是</w:t>
            </w:r>
            <w:r>
              <w:rPr>
                <w:rFonts w:hint="eastAsia" w:ascii="仿宋_GB2312" w:hAnsi="仿宋_GB2312" w:eastAsia="仿宋_GB2312" w:cs="仿宋_GB2312"/>
                <w:bCs/>
                <w:sz w:val="32"/>
                <w:szCs w:val="32"/>
              </w:rPr>
              <w:t>党建工作更加扎实。以“三表率一模范”为抓手，全面提升基层党建工作的规范化和科学化水平。严格落实“三会一课”，全年召开党员大会7次，支委会9次，党员大会11次，党课学习7次；召开</w:t>
            </w:r>
            <w:r>
              <w:fldChar w:fldCharType="begin"/>
            </w:r>
            <w:r>
              <w:instrText xml:space="preserve"> HYPERLINK "http://www.wm114.cn/0v/119/index.html" </w:instrText>
            </w:r>
            <w:r>
              <w:fldChar w:fldCharType="separate"/>
            </w:r>
            <w:r>
              <w:rPr>
                <w:rFonts w:hint="eastAsia" w:ascii="仿宋_GB2312" w:hAnsi="仿宋_GB2312" w:eastAsia="仿宋_GB2312" w:cs="仿宋_GB2312"/>
                <w:bCs/>
                <w:sz w:val="32"/>
                <w:szCs w:val="32"/>
              </w:rPr>
              <w:t>民主生活会</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2次，组织生活会2次；每月至少开展了一次“党员活动日”活动。建立党员电子信息台账，实行了党员积分管理，落实了党员月度、季度、年度的考核评价工作；创新形式和方法，利用“学习强国”、专家培训班、革命根据地参观培训等教育资源，对党员进行培训。结合“政治机关”建设和“纠‘四风’”等专项整治活动，进一步提升了中心党员干部的工作作风。组织干部职工开展“八项规定”、“普法”、“学法”、禁毒知识抢答等活动，通过学习既提高了干部职工的工作能力，又提升了中心的凝聚力和战斗力。</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五、存在的主要问题</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（一）近年来，洞庭湖水淹没部分广场等季节性应急事件频发，给中心工作带来了一定的压力。</w:t>
            </w:r>
          </w:p>
          <w:p>
            <w:pPr>
              <w:spacing w:line="600" w:lineRule="exact"/>
              <w:ind w:firstLine="640" w:firstLineChars="200"/>
              <w:rPr>
                <w:rFonts w:ascii="仿宋_GB2312" w:hAnsi="楷体" w:eastAsia="仿宋_GB2312"/>
                <w:sz w:val="28"/>
                <w:szCs w:val="28"/>
              </w:rPr>
            </w:pPr>
            <w:r>
              <w:rPr>
                <w:rFonts w:hint="eastAsia" w:ascii="仿宋_GB2312" w:hAnsi="仿宋_GB2312" w:eastAsia="仿宋_GB2312" w:cs="仿宋_GB2312"/>
                <w:bCs/>
                <w:sz w:val="32"/>
                <w:szCs w:val="32"/>
              </w:rPr>
              <w:t xml:space="preserve">（二）近年来，沿湖路周边开发建设规模较大，渣土车、建材运输车辆带泥上路现象时有发生，给沿湖路环境整治带来了一定的压力。 </w:t>
            </w:r>
            <w:r>
              <w:rPr>
                <w:rFonts w:hint="eastAsia" w:ascii="仿宋_GB2312" w:hAnsi="楷体" w:eastAsia="仿宋_GB2312"/>
                <w:sz w:val="28"/>
                <w:szCs w:val="28"/>
              </w:rPr>
              <w:t xml:space="preserve">                              </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六、改进措施和有关建议</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（一）针对洞庭湖水淹没部分广场等季节性应急事件，中心成立了应急处置工作小组，并联合相关部门和周边单位开展专项应急演练，提升应急管理能力。</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 针对沿湖路渣土车、建材运输车辆带泥上路时有发生的现象，我中心将深入沿湖路搅拌水泥生产企业、建设工地和周边社区、物业，开展法规宣传工作，督促建设单位对建设工地出入口进行硬化，减少污染现象的发生。</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（三）加强预算的约束力，响应政府压缩一般性财政支出的号召，做到专款专用，提高经费使用效益。</w:t>
            </w:r>
          </w:p>
          <w:p>
            <w:pPr>
              <w:ind w:firstLine="6440" w:firstLineChars="2300"/>
              <w:jc w:val="left"/>
              <w:rPr>
                <w:rFonts w:eastAsia="楷体_GB2312"/>
                <w:bCs/>
                <w:sz w:val="28"/>
                <w:szCs w:val="28"/>
              </w:rPr>
            </w:pPr>
          </w:p>
        </w:tc>
      </w:tr>
    </w:tbl>
    <w:p>
      <w:pPr>
        <w:rPr>
          <w:rFonts w:cs="黑体" w:asciiTheme="minorEastAsia" w:hAnsiTheme="minorEastAsia"/>
          <w:color w:val="000000"/>
          <w:kern w:val="0"/>
          <w:sz w:val="32"/>
          <w:szCs w:val="32"/>
        </w:rPr>
      </w:pPr>
    </w:p>
    <w:p/>
    <w:sectPr>
      <w:type w:val="continuous"/>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2A0BCE"/>
    <w:multiLevelType w:val="multilevel"/>
    <w:tmpl w:val="7D2A0BC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YjE2NzhkNDM2Y2Y5NzI2YzFkODFmZGY5MzM4MWUifQ=="/>
  </w:docVars>
  <w:rsids>
    <w:rsidRoot w:val="255E76D9"/>
    <w:rsid w:val="07BC041B"/>
    <w:rsid w:val="14BB562D"/>
    <w:rsid w:val="18CA1E6A"/>
    <w:rsid w:val="255E76D9"/>
    <w:rsid w:val="30DA4C49"/>
    <w:rsid w:val="551F76F9"/>
    <w:rsid w:val="7DA0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16152</Words>
  <Characters>17870</Characters>
  <Lines>0</Lines>
  <Paragraphs>0</Paragraphs>
  <TotalTime>2</TotalTime>
  <ScaleCrop>false</ScaleCrop>
  <LinksUpToDate>false</LinksUpToDate>
  <CharactersWithSpaces>19693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2022-04-25T02:26:00Z</dcterms:created>
  <dc:creator>杨旭芝</dc:creator>
  <cp:lastModifiedBy>AOC</cp:lastModifiedBy>
  <cp:lastPrinted>2022-04-25T03:13:00Z</cp:lastPrinted>
  <dcterms:modified xsi:type="dcterms:W3CDTF">2022-08-25T03:37:03Z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B2A9192EFD044DA4AC9217E4469706FF</vt:lpwstr>
  </property>
  <property fmtid="{D5CDD505-2E9C-101B-9397-08002B2CF9AE}" pid="4" name="commondata">
    <vt:lpwstr>eyJoZGlkIjoiMjc4MTIyOTBlN2RjOTYzNDliMTc1NDZmZGE5MjlkMDEifQ==</vt:lpwstr>
  </property>
</Properties>
</file>