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sz w:val="84"/>
          <w:szCs w:val="84"/>
        </w:rPr>
      </w:pPr>
      <w:r>
        <w:rPr>
          <w:rFonts w:hint="eastAsia"/>
          <w:sz w:val="84"/>
          <w:szCs w:val="84"/>
        </w:rPr>
        <w:t>岳阳市市政维护管理处部门决算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第一部分岳阳市市政维护管理处概况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rPr>
        <w:t>岳阳市市政维护管理处概况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rPr>
          <w:rFonts w:cs="仿宋" w:asciiTheme="minorEastAsia" w:hAnsiTheme="minorEastAsia"/>
          <w:bCs/>
          <w:kern w:val="0"/>
          <w:sz w:val="32"/>
          <w:szCs w:val="32"/>
        </w:rPr>
      </w:pPr>
      <w:r>
        <w:rPr>
          <w:rFonts w:hint="eastAsia" w:cs="仿宋" w:asciiTheme="minorEastAsia" w:hAnsiTheme="minorEastAsia"/>
          <w:bCs/>
          <w:kern w:val="0"/>
          <w:sz w:val="28"/>
          <w:szCs w:val="28"/>
        </w:rPr>
        <w:t xml:space="preserve">    </w:t>
      </w:r>
      <w:r>
        <w:rPr>
          <w:rFonts w:hint="eastAsia" w:cs="仿宋" w:asciiTheme="minorEastAsia" w:hAnsiTheme="minorEastAsia"/>
          <w:bCs/>
          <w:kern w:val="0"/>
          <w:sz w:val="32"/>
          <w:szCs w:val="32"/>
        </w:rPr>
        <w:t>1、负责宣传和贯彻执行国家、省有关城市市政设施维护管理的法律、法规和规章；参与本市市政设施管理和养护规范性文件的起草以及市政设施维护发展规划的制定。</w:t>
      </w:r>
    </w:p>
    <w:p>
      <w:pPr>
        <w:widowControl/>
        <w:spacing w:line="600" w:lineRule="exact"/>
        <w:rPr>
          <w:rFonts w:cs="仿宋" w:asciiTheme="minorEastAsia" w:hAnsiTheme="minorEastAsia"/>
          <w:bCs/>
          <w:kern w:val="0"/>
          <w:sz w:val="32"/>
          <w:szCs w:val="32"/>
        </w:rPr>
      </w:pPr>
      <w:r>
        <w:rPr>
          <w:rFonts w:hint="eastAsia" w:cs="仿宋" w:asciiTheme="minorEastAsia" w:hAnsiTheme="minorEastAsia"/>
          <w:bCs/>
          <w:kern w:val="0"/>
          <w:sz w:val="32"/>
          <w:szCs w:val="32"/>
        </w:rPr>
        <w:t xml:space="preserve">    2、负责组织与管理本城市市政基础设施（道路、桥梁隧道、泵房、排水涵洞、人行道、人行天桥、人行地下通道等）的日常管理、设施监测、检测及维修与养护，确保市政设施整齐完好。</w:t>
      </w:r>
    </w:p>
    <w:p>
      <w:pPr>
        <w:widowControl/>
        <w:spacing w:line="600" w:lineRule="exact"/>
        <w:rPr>
          <w:rFonts w:cs="仿宋" w:asciiTheme="minorEastAsia" w:hAnsiTheme="minorEastAsia"/>
          <w:bCs/>
          <w:kern w:val="0"/>
          <w:sz w:val="32"/>
          <w:szCs w:val="32"/>
        </w:rPr>
      </w:pPr>
      <w:r>
        <w:rPr>
          <w:rFonts w:hint="eastAsia" w:cs="仿宋" w:asciiTheme="minorEastAsia" w:hAnsiTheme="minorEastAsia"/>
          <w:bCs/>
          <w:kern w:val="0"/>
          <w:sz w:val="32"/>
          <w:szCs w:val="32"/>
        </w:rPr>
        <w:t xml:space="preserve">    3、负责管理城市市政维护行业标准及其工程施工的质量、进度、安全和市政维护技术标准，并监督执行：负责市政工程质量检测；参与新建市政工程移交、接管工作；根据职责分工参与本城市环境综合整治、创建文明卫生城市和市容管理等工作。</w:t>
      </w:r>
    </w:p>
    <w:p>
      <w:pPr>
        <w:widowControl/>
        <w:spacing w:line="600" w:lineRule="exact"/>
        <w:rPr>
          <w:rFonts w:cs="仿宋" w:asciiTheme="minorEastAsia" w:hAnsiTheme="minorEastAsia"/>
          <w:bCs/>
          <w:kern w:val="0"/>
          <w:sz w:val="32"/>
          <w:szCs w:val="32"/>
        </w:rPr>
      </w:pPr>
      <w:r>
        <w:rPr>
          <w:rFonts w:hint="eastAsia" w:cs="仿宋" w:asciiTheme="minorEastAsia" w:hAnsiTheme="minorEastAsia"/>
          <w:bCs/>
          <w:kern w:val="0"/>
          <w:sz w:val="32"/>
          <w:szCs w:val="32"/>
        </w:rPr>
        <w:t xml:space="preserve">    4、负责本城市市政设施维修、改造计划及资金计划的编制；负责组织与管理本城市市政工程设施的大、中修和配套建设负责破占道恢复工作。</w:t>
      </w:r>
    </w:p>
    <w:p>
      <w:pPr>
        <w:widowControl/>
        <w:spacing w:line="600" w:lineRule="exact"/>
        <w:rPr>
          <w:rFonts w:cs="仿宋" w:asciiTheme="minorEastAsia" w:hAnsiTheme="minorEastAsia"/>
          <w:bCs/>
          <w:kern w:val="0"/>
          <w:sz w:val="32"/>
          <w:szCs w:val="32"/>
        </w:rPr>
      </w:pPr>
      <w:r>
        <w:rPr>
          <w:rFonts w:hint="eastAsia" w:cs="仿宋" w:asciiTheme="minorEastAsia" w:hAnsiTheme="minorEastAsia"/>
          <w:bCs/>
          <w:kern w:val="0"/>
          <w:sz w:val="32"/>
          <w:szCs w:val="32"/>
        </w:rPr>
        <w:t xml:space="preserve">    5、参与本城市排涝、排渍；负责城区雨污水排放、水质水量监测、监控。</w:t>
      </w:r>
    </w:p>
    <w:p>
      <w:pPr>
        <w:widowControl/>
        <w:spacing w:line="600" w:lineRule="exact"/>
        <w:rPr>
          <w:rFonts w:cs="仿宋" w:asciiTheme="minorEastAsia" w:hAnsiTheme="minorEastAsia"/>
          <w:bCs/>
          <w:kern w:val="0"/>
          <w:sz w:val="32"/>
          <w:szCs w:val="32"/>
        </w:rPr>
      </w:pPr>
      <w:r>
        <w:rPr>
          <w:rFonts w:hint="eastAsia" w:cs="仿宋" w:asciiTheme="minorEastAsia" w:hAnsiTheme="minorEastAsia"/>
          <w:bCs/>
          <w:kern w:val="0"/>
          <w:sz w:val="32"/>
          <w:szCs w:val="32"/>
        </w:rPr>
        <w:t xml:space="preserve">    6、负责本单位工程机械、车辆、设备的管理，确保安全运行。</w:t>
      </w:r>
    </w:p>
    <w:p>
      <w:pPr>
        <w:widowControl/>
        <w:spacing w:line="600" w:lineRule="exact"/>
        <w:rPr>
          <w:rFonts w:cs="仿宋" w:asciiTheme="minorEastAsia" w:hAnsiTheme="minorEastAsia"/>
          <w:bCs/>
          <w:kern w:val="0"/>
          <w:sz w:val="32"/>
          <w:szCs w:val="32"/>
        </w:rPr>
      </w:pPr>
      <w:r>
        <w:rPr>
          <w:rFonts w:hint="eastAsia" w:cs="仿宋" w:asciiTheme="minorEastAsia" w:hAnsiTheme="minorEastAsia"/>
          <w:bCs/>
          <w:kern w:val="0"/>
          <w:sz w:val="32"/>
          <w:szCs w:val="32"/>
        </w:rPr>
        <w:t xml:space="preserve">    7、负责市政应急指挥（处理）中心的日常工作：负责涉及市政设施方面的城市防汛、防台风、抗冰雪灾害等突发应急事件的组织和协调。</w:t>
      </w:r>
    </w:p>
    <w:p>
      <w:pPr>
        <w:widowControl/>
        <w:spacing w:line="600" w:lineRule="exact"/>
        <w:rPr>
          <w:rFonts w:ascii="仿宋" w:hAnsi="仿宋" w:eastAsia="仿宋" w:cs="仿宋"/>
          <w:bCs/>
          <w:kern w:val="0"/>
          <w:sz w:val="32"/>
          <w:szCs w:val="32"/>
        </w:rPr>
      </w:pPr>
      <w:r>
        <w:rPr>
          <w:rFonts w:hint="eastAsia" w:cs="仿宋" w:asciiTheme="minorEastAsia" w:hAnsiTheme="minorEastAsia"/>
          <w:bCs/>
          <w:kern w:val="0"/>
          <w:sz w:val="32"/>
          <w:szCs w:val="32"/>
        </w:rPr>
        <w:t xml:space="preserve">    8、承办市委市政府和主管部门交办的其它工作。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黑体" w:hAnsi="黑体" w:eastAsia="黑体"/>
          <w:bCs/>
          <w:kern w:val="0"/>
          <w:sz w:val="32"/>
          <w:szCs w:val="32"/>
        </w:rPr>
      </w:pPr>
      <w:r>
        <w:rPr>
          <w:rFonts w:hint="eastAsia" w:ascii="宋体" w:hAnsi="Times New Roman" w:eastAsia="宋体"/>
          <w:sz w:val="32"/>
          <w:szCs w:val="24"/>
          <w:highlight w:val="white"/>
        </w:rPr>
        <w:t xml:space="preserve">    </w:t>
      </w:r>
      <w:r>
        <w:rPr>
          <w:rFonts w:ascii="宋体" w:hAnsi="Times New Roman" w:eastAsia="宋体"/>
          <w:sz w:val="32"/>
          <w:szCs w:val="24"/>
          <w:highlight w:val="white"/>
        </w:rPr>
        <w:t>(</w:t>
      </w:r>
      <w:r>
        <w:rPr>
          <w:rFonts w:hint="eastAsia" w:ascii="宋体" w:hAnsi="Times New Roman" w:eastAsia="宋体"/>
          <w:sz w:val="32"/>
          <w:szCs w:val="24"/>
          <w:highlight w:val="white"/>
        </w:rPr>
        <w:t>一</w:t>
      </w:r>
      <w:r>
        <w:rPr>
          <w:rFonts w:ascii="宋体" w:hAnsi="Times New Roman" w:eastAsia="宋体"/>
          <w:sz w:val="32"/>
          <w:szCs w:val="24"/>
          <w:highlight w:val="white"/>
        </w:rPr>
        <w:t>)</w:t>
      </w:r>
      <w:r>
        <w:rPr>
          <w:rFonts w:hint="eastAsia" w:ascii="宋体" w:hAnsi="Times New Roman" w:eastAsia="宋体"/>
          <w:sz w:val="32"/>
          <w:szCs w:val="24"/>
          <w:highlight w:val="white"/>
        </w:rPr>
        <w:t>内设机构设置</w:t>
      </w:r>
    </w:p>
    <w:p>
      <w:pPr>
        <w:widowControl/>
        <w:spacing w:line="600" w:lineRule="exact"/>
        <w:ind w:firstLine="640" w:firstLineChars="200"/>
        <w:rPr>
          <w:rFonts w:cs="仿宋" w:asciiTheme="minorEastAsia" w:hAnsiTheme="minorEastAsia"/>
          <w:bCs/>
          <w:kern w:val="0"/>
          <w:sz w:val="32"/>
          <w:szCs w:val="32"/>
        </w:rPr>
      </w:pPr>
      <w:r>
        <w:rPr>
          <w:rFonts w:hint="eastAsia" w:cs="仿宋" w:asciiTheme="minorEastAsia" w:hAnsiTheme="minorEastAsia"/>
          <w:bCs/>
          <w:kern w:val="0"/>
          <w:sz w:val="32"/>
          <w:szCs w:val="32"/>
        </w:rPr>
        <w:t>我处内设6个职能股室：办公室、政工股、工程技术股、综合管理股、计财股、安全设备股；设立5个下属单位：市政道路桥梁管理所、市政排水泵站管理所、市政设备管理所、市政维护科研管理所、新港管理所。</w:t>
      </w:r>
    </w:p>
    <w:p>
      <w:pPr>
        <w:widowControl/>
        <w:spacing w:line="600" w:lineRule="exact"/>
        <w:ind w:firstLine="640" w:firstLineChars="200"/>
        <w:rPr>
          <w:rFonts w:asciiTheme="minorEastAsia" w:hAnsiTheme="minorEastAsia"/>
          <w:sz w:val="32"/>
          <w:szCs w:val="24"/>
          <w:highlight w:val="white"/>
        </w:rPr>
      </w:pPr>
    </w:p>
    <w:p>
      <w:pPr>
        <w:widowControl/>
        <w:spacing w:line="600" w:lineRule="exact"/>
        <w:ind w:firstLine="640" w:firstLineChars="200"/>
        <w:rPr>
          <w:rFonts w:asciiTheme="minorEastAsia" w:hAnsiTheme="minorEastAsia"/>
          <w:sz w:val="32"/>
          <w:szCs w:val="24"/>
          <w:highlight w:val="white"/>
        </w:rPr>
      </w:pPr>
      <w:r>
        <w:rPr>
          <w:rFonts w:hint="eastAsia" w:asciiTheme="minorEastAsia" w:hAnsiTheme="minorEastAsia"/>
          <w:sz w:val="32"/>
          <w:szCs w:val="24"/>
          <w:highlight w:val="white"/>
        </w:rPr>
        <w:t>（二）决算单位构成</w:t>
      </w:r>
    </w:p>
    <w:p>
      <w:pPr>
        <w:widowControl/>
        <w:spacing w:line="600" w:lineRule="exact"/>
        <w:ind w:firstLine="640" w:firstLineChars="200"/>
        <w:rPr>
          <w:rFonts w:cs="仿宋" w:asciiTheme="minorEastAsia" w:hAnsiTheme="minorEastAsia"/>
          <w:bCs/>
          <w:kern w:val="0"/>
          <w:sz w:val="32"/>
          <w:szCs w:val="32"/>
        </w:rPr>
      </w:pPr>
      <w:r>
        <w:rPr>
          <w:rFonts w:hint="eastAsia" w:asciiTheme="minorEastAsia" w:hAnsiTheme="minorEastAsia"/>
          <w:color w:val="000000"/>
          <w:kern w:val="0"/>
          <w:sz w:val="32"/>
          <w:szCs w:val="24"/>
          <w:highlight w:val="white"/>
        </w:rPr>
        <w:t>我单位只有本级，没有其他二级预算单位，因此，纳入</w:t>
      </w:r>
      <w:r>
        <w:rPr>
          <w:rFonts w:asciiTheme="minorEastAsia" w:hAnsiTheme="minorEastAsia"/>
          <w:color w:val="000000"/>
          <w:kern w:val="0"/>
          <w:sz w:val="32"/>
          <w:szCs w:val="24"/>
          <w:highlight w:val="white"/>
        </w:rPr>
        <w:t>2020</w:t>
      </w:r>
      <w:r>
        <w:rPr>
          <w:rFonts w:hint="eastAsia" w:asciiTheme="minorEastAsia" w:hAnsiTheme="minorEastAsia"/>
          <w:color w:val="000000"/>
          <w:kern w:val="0"/>
          <w:sz w:val="32"/>
          <w:szCs w:val="24"/>
          <w:highlight w:val="white"/>
        </w:rPr>
        <w:t>年部门决算编制范围的只有</w:t>
      </w:r>
      <w:r>
        <w:rPr>
          <w:rFonts w:hint="eastAsia" w:asciiTheme="minorEastAsia" w:hAnsiTheme="minorEastAsia"/>
          <w:color w:val="000000"/>
          <w:kern w:val="0"/>
          <w:sz w:val="32"/>
          <w:szCs w:val="24"/>
          <w:highlight w:val="white"/>
          <w:lang w:val="zh-CN"/>
        </w:rPr>
        <w:t>岳阳市市政维护管理处</w:t>
      </w:r>
      <w:r>
        <w:rPr>
          <w:rFonts w:hint="eastAsia" w:asciiTheme="minorEastAsia" w:hAnsiTheme="minorEastAsia"/>
          <w:color w:val="000000"/>
          <w:kern w:val="0"/>
          <w:sz w:val="32"/>
          <w:szCs w:val="24"/>
          <w:highlight w:val="white"/>
        </w:rPr>
        <w:t>本级决算。</w:t>
      </w:r>
    </w:p>
    <w:p>
      <w:pPr>
        <w:widowControl/>
        <w:spacing w:line="600" w:lineRule="exact"/>
        <w:ind w:firstLine="640" w:firstLineChars="200"/>
        <w:rPr>
          <w:rFonts w:cs="仿宋" w:asciiTheme="minorEastAsia" w:hAnsiTheme="minorEastAsia"/>
          <w:bCs/>
          <w:kern w:val="0"/>
          <w:sz w:val="32"/>
          <w:szCs w:val="32"/>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pStyle w:val="9"/>
        <w:ind w:firstLine="1440"/>
        <w:rPr>
          <w:sz w:val="72"/>
          <w:szCs w:val="72"/>
        </w:rPr>
        <w:sectPr>
          <w:pgSz w:w="11906" w:h="16838"/>
          <w:pgMar w:top="720" w:right="720" w:bottom="720" w:left="720" w:header="851" w:footer="992" w:gutter="0"/>
          <w:cols w:space="425" w:num="1"/>
          <w:docGrid w:type="lines" w:linePitch="312" w:charSpace="0"/>
        </w:sect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14081"/>
      </w:tblGrid>
      <w:tr>
        <w:tblPrEx>
          <w:tblCellMar>
            <w:top w:w="0" w:type="dxa"/>
            <w:left w:w="108" w:type="dxa"/>
            <w:bottom w:w="0" w:type="dxa"/>
            <w:right w:w="108" w:type="dxa"/>
          </w:tblCellMar>
        </w:tblPrEx>
        <w:trPr>
          <w:trHeight w:val="360" w:hRule="atLeast"/>
        </w:trPr>
        <w:tc>
          <w:tcPr>
            <w:tcW w:w="14081" w:type="dxa"/>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p>
        </w:tc>
      </w:tr>
    </w:tbl>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keepNext/>
        <w:keepLines/>
        <w:ind w:firstLine="641"/>
        <w:rPr>
          <w:rFonts w:eastAsia="Times New Roman"/>
          <w:sz w:val="32"/>
          <w:szCs w:val="24"/>
          <w:highlight w:val="white"/>
          <w:lang w:val="zh-CN"/>
        </w:rPr>
      </w:pPr>
      <w:r>
        <w:rPr>
          <w:rFonts w:hint="eastAsia" w:cs="黑体" w:asciiTheme="minorEastAsia" w:hAnsiTheme="minorEastAsia"/>
          <w:color w:val="000000"/>
          <w:kern w:val="0"/>
          <w:sz w:val="32"/>
          <w:szCs w:val="32"/>
        </w:rPr>
        <w:t xml:space="preserve">    </w:t>
      </w:r>
      <w:r>
        <w:rPr>
          <w:rFonts w:hint="eastAsia" w:ascii="宋体" w:hAnsi="宋体"/>
          <w:sz w:val="32"/>
          <w:szCs w:val="24"/>
          <w:highlight w:val="white"/>
          <w:lang w:val="zh-CN"/>
        </w:rPr>
        <w:t>2020年度收、支总计</w:t>
      </w:r>
      <w:r>
        <w:rPr>
          <w:rFonts w:hint="eastAsia" w:cs="黑体" w:asciiTheme="minorEastAsia" w:hAnsiTheme="minorEastAsia"/>
          <w:color w:val="000000"/>
          <w:kern w:val="0"/>
          <w:sz w:val="32"/>
          <w:szCs w:val="32"/>
        </w:rPr>
        <w:t>7285.46</w:t>
      </w:r>
      <w:r>
        <w:rPr>
          <w:rFonts w:hint="eastAsia" w:ascii="宋体" w:hAnsi="宋体"/>
          <w:sz w:val="32"/>
          <w:szCs w:val="24"/>
          <w:highlight w:val="white"/>
          <w:lang w:val="zh-CN"/>
        </w:rPr>
        <w:t>万元，与2019年相比，收、支总计各增加2118.85万元，增长41%。主要原因是</w:t>
      </w:r>
      <w:r>
        <w:rPr>
          <w:rFonts w:hint="eastAsia" w:asciiTheme="minorEastAsia" w:hAnsiTheme="minorEastAsia"/>
          <w:sz w:val="32"/>
          <w:szCs w:val="32"/>
        </w:rPr>
        <w:t>中心城区道路提质改造等</w:t>
      </w:r>
      <w:r>
        <w:rPr>
          <w:rFonts w:cs="黑体" w:asciiTheme="minorEastAsia" w:hAnsiTheme="minorEastAsia"/>
          <w:color w:val="000000"/>
          <w:kern w:val="0"/>
          <w:sz w:val="32"/>
          <w:szCs w:val="32"/>
        </w:rPr>
        <w:t>年度</w:t>
      </w:r>
      <w:r>
        <w:rPr>
          <w:rFonts w:hint="eastAsia" w:cs="黑体" w:asciiTheme="minorEastAsia" w:hAnsiTheme="minorEastAsia"/>
          <w:color w:val="000000"/>
          <w:kern w:val="0"/>
          <w:sz w:val="32"/>
          <w:szCs w:val="32"/>
        </w:rPr>
        <w:t>应急</w:t>
      </w:r>
      <w:r>
        <w:rPr>
          <w:rFonts w:cs="黑体" w:asciiTheme="minorEastAsia" w:hAnsiTheme="minorEastAsia"/>
          <w:color w:val="000000"/>
          <w:kern w:val="0"/>
          <w:sz w:val="32"/>
          <w:szCs w:val="32"/>
        </w:rPr>
        <w:t>项目经费增加</w:t>
      </w:r>
      <w:r>
        <w:rPr>
          <w:rFonts w:hint="eastAsia" w:ascii="宋体" w:hAnsi="宋体"/>
          <w:sz w:val="32"/>
          <w:szCs w:val="24"/>
          <w:highlight w:val="white"/>
          <w:lang w:val="zh-CN"/>
        </w:rPr>
        <w:t>。</w:t>
      </w:r>
    </w:p>
    <w:p>
      <w:pPr>
        <w:rPr>
          <w:rFonts w:hAnsi="黑体"/>
          <w:b/>
          <w:sz w:val="32"/>
          <w:szCs w:val="32"/>
        </w:rPr>
      </w:pPr>
      <w:r>
        <w:rPr>
          <w:rFonts w:hint="eastAsia" w:cs="黑体" w:asciiTheme="minorEastAsia" w:hAnsiTheme="minorEastAsia"/>
          <w:color w:val="000000"/>
          <w:kern w:val="0"/>
          <w:sz w:val="32"/>
          <w:szCs w:val="32"/>
        </w:rPr>
        <w:t xml:space="preserve">   </w:t>
      </w:r>
      <w:r>
        <w:rPr>
          <w:rFonts w:hint="eastAsia" w:hAnsi="黑体"/>
          <w:b/>
          <w:sz w:val="32"/>
          <w:szCs w:val="32"/>
        </w:rPr>
        <w:t>二、收入决算情况说明</w:t>
      </w:r>
    </w:p>
    <w:p>
      <w:pPr>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w:t>
      </w:r>
      <w:r>
        <w:rPr>
          <w:rFonts w:cs="黑体" w:asciiTheme="minorEastAsia" w:hAnsiTheme="minorEastAsia"/>
          <w:color w:val="000000"/>
          <w:kern w:val="0"/>
          <w:sz w:val="32"/>
          <w:szCs w:val="32"/>
        </w:rPr>
        <w:t>本年收入合计</w:t>
      </w:r>
      <w:r>
        <w:rPr>
          <w:rFonts w:hint="eastAsia" w:cs="黑体" w:asciiTheme="minorEastAsia" w:hAnsiTheme="minorEastAsia"/>
          <w:color w:val="000000"/>
          <w:kern w:val="0"/>
          <w:sz w:val="32"/>
          <w:szCs w:val="32"/>
        </w:rPr>
        <w:t>7078.37</w:t>
      </w:r>
      <w:r>
        <w:rPr>
          <w:rFonts w:cs="黑体" w:asciiTheme="minorEastAsia" w:hAnsiTheme="minorEastAsia"/>
          <w:color w:val="000000"/>
          <w:kern w:val="0"/>
          <w:sz w:val="32"/>
          <w:szCs w:val="32"/>
        </w:rPr>
        <w:t>万元，其中：财政拨款收入</w:t>
      </w:r>
      <w:r>
        <w:rPr>
          <w:rFonts w:hint="eastAsia" w:cs="黑体" w:asciiTheme="minorEastAsia" w:hAnsiTheme="minorEastAsia"/>
          <w:color w:val="000000"/>
          <w:kern w:val="0"/>
          <w:sz w:val="32"/>
          <w:szCs w:val="32"/>
        </w:rPr>
        <w:t>4567.69</w:t>
      </w:r>
      <w:r>
        <w:rPr>
          <w:rFonts w:cs="黑体" w:asciiTheme="minorEastAsia" w:hAnsiTheme="minorEastAsia"/>
          <w:color w:val="000000"/>
          <w:kern w:val="0"/>
          <w:sz w:val="32"/>
          <w:szCs w:val="32"/>
        </w:rPr>
        <w:t>万元，占</w:t>
      </w:r>
      <w:r>
        <w:rPr>
          <w:rFonts w:hint="eastAsia" w:cs="黑体" w:asciiTheme="minorEastAsia" w:hAnsiTheme="minorEastAsia"/>
          <w:color w:val="000000"/>
          <w:kern w:val="0"/>
          <w:sz w:val="32"/>
          <w:szCs w:val="32"/>
        </w:rPr>
        <w:t>65</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经营</w:t>
      </w:r>
      <w:r>
        <w:rPr>
          <w:rFonts w:cs="黑体" w:asciiTheme="minorEastAsia" w:hAnsiTheme="minorEastAsia"/>
          <w:color w:val="000000"/>
          <w:kern w:val="0"/>
          <w:sz w:val="32"/>
          <w:szCs w:val="32"/>
        </w:rPr>
        <w:t>收入</w:t>
      </w:r>
      <w:r>
        <w:rPr>
          <w:rFonts w:hint="eastAsia" w:cs="黑体" w:asciiTheme="minorEastAsia" w:hAnsiTheme="minorEastAsia"/>
          <w:color w:val="000000"/>
          <w:kern w:val="0"/>
          <w:sz w:val="32"/>
          <w:szCs w:val="32"/>
        </w:rPr>
        <w:t>403.53</w:t>
      </w:r>
      <w:r>
        <w:rPr>
          <w:rFonts w:cs="黑体" w:asciiTheme="minorEastAsia" w:hAnsiTheme="minorEastAsia"/>
          <w:color w:val="000000"/>
          <w:kern w:val="0"/>
          <w:sz w:val="32"/>
          <w:szCs w:val="32"/>
        </w:rPr>
        <w:t>万元</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占</w:t>
      </w:r>
      <w:r>
        <w:rPr>
          <w:rFonts w:hint="eastAsia" w:cs="黑体" w:asciiTheme="minorEastAsia" w:hAnsiTheme="minorEastAsia"/>
          <w:color w:val="000000"/>
          <w:kern w:val="0"/>
          <w:sz w:val="32"/>
          <w:szCs w:val="32"/>
        </w:rPr>
        <w:t>6</w:t>
      </w:r>
      <w:r>
        <w:rPr>
          <w:rFonts w:cs="黑体" w:asciiTheme="minorEastAsia" w:hAnsiTheme="minorEastAsia"/>
          <w:color w:val="000000"/>
          <w:kern w:val="0"/>
          <w:sz w:val="32"/>
          <w:szCs w:val="32"/>
        </w:rPr>
        <w:t>%；其他收入</w:t>
      </w:r>
      <w:r>
        <w:rPr>
          <w:rFonts w:hint="eastAsia" w:cs="黑体" w:asciiTheme="minorEastAsia" w:hAnsiTheme="minorEastAsia"/>
          <w:color w:val="000000"/>
          <w:kern w:val="0"/>
          <w:sz w:val="32"/>
          <w:szCs w:val="32"/>
        </w:rPr>
        <w:t>2107.15</w:t>
      </w:r>
      <w:r>
        <w:rPr>
          <w:rFonts w:cs="黑体" w:asciiTheme="minorEastAsia" w:hAnsiTheme="minorEastAsia"/>
          <w:color w:val="000000"/>
          <w:kern w:val="0"/>
          <w:sz w:val="32"/>
          <w:szCs w:val="32"/>
        </w:rPr>
        <w:t>万元</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占</w:t>
      </w:r>
      <w:r>
        <w:rPr>
          <w:rFonts w:hint="eastAsia" w:cs="黑体" w:asciiTheme="minorEastAsia" w:hAnsiTheme="minorEastAsia"/>
          <w:color w:val="000000"/>
          <w:kern w:val="0"/>
          <w:sz w:val="32"/>
          <w:szCs w:val="32"/>
        </w:rPr>
        <w:t>29</w:t>
      </w:r>
      <w:r>
        <w:rPr>
          <w:rFonts w:cs="黑体" w:asciiTheme="minorEastAsia" w:hAnsiTheme="minorEastAsia"/>
          <w:color w:val="000000"/>
          <w:kern w:val="0"/>
          <w:sz w:val="32"/>
          <w:szCs w:val="32"/>
        </w:rPr>
        <w:t>%。</w:t>
      </w:r>
    </w:p>
    <w:p>
      <w:pPr>
        <w:pStyle w:val="9"/>
        <w:rPr>
          <w:rFonts w:hAnsi="黑体"/>
          <w:b/>
          <w:sz w:val="32"/>
          <w:szCs w:val="32"/>
        </w:rPr>
      </w:pPr>
      <w:r>
        <w:rPr>
          <w:rFonts w:hint="eastAsia" w:hAnsi="黑体"/>
          <w:b/>
          <w:sz w:val="32"/>
          <w:szCs w:val="32"/>
        </w:rPr>
        <w:t>三、支出决算情况说明</w:t>
      </w:r>
    </w:p>
    <w:p>
      <w:pPr>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w:t>
      </w:r>
      <w:r>
        <w:rPr>
          <w:rFonts w:cs="黑体" w:asciiTheme="minorEastAsia" w:hAnsiTheme="minorEastAsia"/>
          <w:color w:val="000000"/>
          <w:kern w:val="0"/>
          <w:sz w:val="32"/>
          <w:szCs w:val="32"/>
        </w:rPr>
        <w:t>本年支出合计</w:t>
      </w:r>
      <w:r>
        <w:rPr>
          <w:rFonts w:hint="eastAsia" w:cs="黑体" w:asciiTheme="minorEastAsia" w:hAnsiTheme="minorEastAsia"/>
          <w:color w:val="000000"/>
          <w:kern w:val="0"/>
          <w:sz w:val="32"/>
          <w:szCs w:val="32"/>
        </w:rPr>
        <w:t>7139.53</w:t>
      </w:r>
      <w:r>
        <w:rPr>
          <w:rFonts w:cs="黑体" w:asciiTheme="minorEastAsia" w:hAnsiTheme="minorEastAsia"/>
          <w:color w:val="000000"/>
          <w:kern w:val="0"/>
          <w:sz w:val="32"/>
          <w:szCs w:val="32"/>
        </w:rPr>
        <w:t>万元，其中：基本支出</w:t>
      </w:r>
      <w:r>
        <w:rPr>
          <w:rFonts w:hint="eastAsia" w:cs="黑体" w:asciiTheme="minorEastAsia" w:hAnsiTheme="minorEastAsia"/>
          <w:color w:val="000000"/>
          <w:kern w:val="0"/>
          <w:sz w:val="32"/>
          <w:szCs w:val="32"/>
        </w:rPr>
        <w:t>6902.16</w:t>
      </w:r>
      <w:r>
        <w:rPr>
          <w:rFonts w:cs="黑体" w:asciiTheme="minorEastAsia" w:hAnsiTheme="minorEastAsia"/>
          <w:color w:val="000000"/>
          <w:kern w:val="0"/>
          <w:sz w:val="32"/>
          <w:szCs w:val="32"/>
        </w:rPr>
        <w:t>万元，占</w:t>
      </w:r>
      <w:r>
        <w:rPr>
          <w:rFonts w:hint="eastAsia" w:cs="黑体" w:asciiTheme="minorEastAsia" w:hAnsiTheme="minorEastAsia"/>
          <w:color w:val="000000"/>
          <w:kern w:val="0"/>
          <w:sz w:val="32"/>
          <w:szCs w:val="32"/>
        </w:rPr>
        <w:t>97</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经营支出237.36万元，占3%</w:t>
      </w:r>
      <w:r>
        <w:rPr>
          <w:rFonts w:cs="黑体" w:asciiTheme="minorEastAsia" w:hAnsiTheme="minorEastAsia"/>
          <w:color w:val="000000"/>
          <w:kern w:val="0"/>
          <w:sz w:val="32"/>
          <w:szCs w:val="32"/>
        </w:rPr>
        <w:t>。</w:t>
      </w:r>
    </w:p>
    <w:p>
      <w:pPr>
        <w:pStyle w:val="9"/>
        <w:rPr>
          <w:rFonts w:hAnsi="黑体"/>
          <w:b/>
          <w:sz w:val="32"/>
          <w:szCs w:val="32"/>
        </w:rPr>
      </w:pPr>
      <w:r>
        <w:rPr>
          <w:rFonts w:hint="eastAsia" w:hAnsi="黑体"/>
          <w:b/>
          <w:sz w:val="32"/>
          <w:szCs w:val="32"/>
        </w:rPr>
        <w:t>四、财政拨款收入支出决算总体情况说明</w:t>
      </w:r>
    </w:p>
    <w:p>
      <w:pPr>
        <w:rPr>
          <w:rFonts w:cs="黑体" w:asciiTheme="minorEastAsia" w:hAnsiTheme="minorEastAsia"/>
          <w:color w:val="000000"/>
          <w:kern w:val="0"/>
          <w:sz w:val="32"/>
          <w:szCs w:val="32"/>
        </w:rPr>
      </w:pPr>
      <w:r>
        <w:rPr>
          <w:rFonts w:hint="eastAsia" w:asciiTheme="minorEastAsia" w:hAnsiTheme="minorEastAsia"/>
          <w:sz w:val="32"/>
          <w:szCs w:val="32"/>
        </w:rPr>
        <w:t xml:space="preserve">    </w:t>
      </w:r>
      <w:r>
        <w:t> </w:t>
      </w:r>
      <w:r>
        <w:rPr>
          <w:rFonts w:cs="黑体" w:asciiTheme="minorEastAsia" w:hAnsiTheme="minorEastAsia"/>
          <w:color w:val="000000"/>
          <w:kern w:val="0"/>
          <w:sz w:val="32"/>
          <w:szCs w:val="32"/>
        </w:rPr>
        <w:t>20</w:t>
      </w:r>
      <w:r>
        <w:rPr>
          <w:rFonts w:hint="eastAsia" w:cs="黑体" w:asciiTheme="minorEastAsia" w:hAnsiTheme="minorEastAsia"/>
          <w:color w:val="000000"/>
          <w:kern w:val="0"/>
          <w:sz w:val="32"/>
          <w:szCs w:val="32"/>
        </w:rPr>
        <w:t>20</w:t>
      </w:r>
      <w:r>
        <w:rPr>
          <w:rFonts w:cs="黑体" w:asciiTheme="minorEastAsia" w:hAnsiTheme="minorEastAsia"/>
          <w:color w:val="000000"/>
          <w:kern w:val="0"/>
          <w:sz w:val="32"/>
          <w:szCs w:val="32"/>
        </w:rPr>
        <w:t>年度财政拨款收入总计</w:t>
      </w:r>
      <w:r>
        <w:rPr>
          <w:rFonts w:hint="eastAsia" w:cs="黑体" w:asciiTheme="minorEastAsia" w:hAnsiTheme="minorEastAsia"/>
          <w:color w:val="000000"/>
          <w:kern w:val="0"/>
          <w:sz w:val="32"/>
          <w:szCs w:val="32"/>
        </w:rPr>
        <w:t>4567.69</w:t>
      </w:r>
      <w:r>
        <w:rPr>
          <w:rFonts w:cs="黑体" w:asciiTheme="minorEastAsia" w:hAnsiTheme="minorEastAsia"/>
          <w:color w:val="000000"/>
          <w:kern w:val="0"/>
          <w:sz w:val="32"/>
          <w:szCs w:val="32"/>
        </w:rPr>
        <w:t>万元，与201</w:t>
      </w:r>
      <w:r>
        <w:rPr>
          <w:rFonts w:hint="eastAsia" w:cs="黑体" w:asciiTheme="minorEastAsia" w:hAnsiTheme="minorEastAsia"/>
          <w:color w:val="000000"/>
          <w:kern w:val="0"/>
          <w:sz w:val="32"/>
          <w:szCs w:val="32"/>
        </w:rPr>
        <w:t>9</w:t>
      </w:r>
      <w:r>
        <w:rPr>
          <w:rFonts w:cs="黑体" w:asciiTheme="minorEastAsia" w:hAnsiTheme="minorEastAsia"/>
          <w:color w:val="000000"/>
          <w:kern w:val="0"/>
          <w:sz w:val="32"/>
          <w:szCs w:val="32"/>
        </w:rPr>
        <w:t>年相比，增加</w:t>
      </w:r>
      <w:r>
        <w:rPr>
          <w:rFonts w:hint="eastAsia" w:cs="黑体" w:asciiTheme="minorEastAsia" w:hAnsiTheme="minorEastAsia"/>
          <w:color w:val="000000"/>
          <w:kern w:val="0"/>
          <w:sz w:val="32"/>
          <w:szCs w:val="32"/>
        </w:rPr>
        <w:t>498.98</w:t>
      </w:r>
      <w:r>
        <w:rPr>
          <w:rFonts w:cs="黑体" w:asciiTheme="minorEastAsia" w:hAnsiTheme="minorEastAsia"/>
          <w:color w:val="000000"/>
          <w:kern w:val="0"/>
          <w:sz w:val="32"/>
          <w:szCs w:val="32"/>
        </w:rPr>
        <w:t>万元,增长</w:t>
      </w:r>
      <w:r>
        <w:rPr>
          <w:rFonts w:hint="eastAsia" w:cs="黑体" w:asciiTheme="minorEastAsia" w:hAnsiTheme="minorEastAsia"/>
          <w:color w:val="000000"/>
          <w:kern w:val="0"/>
          <w:sz w:val="32"/>
          <w:szCs w:val="32"/>
        </w:rPr>
        <w:t>12</w:t>
      </w:r>
      <w:r>
        <w:rPr>
          <w:rFonts w:cs="黑体" w:asciiTheme="minorEastAsia" w:hAnsiTheme="minorEastAsia"/>
          <w:color w:val="000000"/>
          <w:kern w:val="0"/>
          <w:sz w:val="32"/>
          <w:szCs w:val="32"/>
        </w:rPr>
        <w:t>%，主要是</w:t>
      </w:r>
      <w:r>
        <w:rPr>
          <w:rFonts w:hint="eastAsia" w:asciiTheme="minorEastAsia" w:hAnsiTheme="minorEastAsia"/>
          <w:sz w:val="32"/>
          <w:szCs w:val="32"/>
        </w:rPr>
        <w:t>2019年中心城区道路提质改造</w:t>
      </w:r>
      <w:r>
        <w:rPr>
          <w:rFonts w:cs="黑体" w:asciiTheme="minorEastAsia" w:hAnsiTheme="minorEastAsia"/>
          <w:color w:val="000000"/>
          <w:kern w:val="0"/>
          <w:sz w:val="32"/>
          <w:szCs w:val="32"/>
        </w:rPr>
        <w:t>经费的增加。20</w:t>
      </w:r>
      <w:r>
        <w:rPr>
          <w:rFonts w:hint="eastAsia" w:cs="黑体" w:asciiTheme="minorEastAsia" w:hAnsiTheme="minorEastAsia"/>
          <w:color w:val="000000"/>
          <w:kern w:val="0"/>
          <w:sz w:val="32"/>
          <w:szCs w:val="32"/>
        </w:rPr>
        <w:t>20</w:t>
      </w:r>
      <w:r>
        <w:rPr>
          <w:rFonts w:cs="黑体" w:asciiTheme="minorEastAsia" w:hAnsiTheme="minorEastAsia"/>
          <w:color w:val="000000"/>
          <w:kern w:val="0"/>
          <w:sz w:val="32"/>
          <w:szCs w:val="32"/>
        </w:rPr>
        <w:t>年度财政拨款支出总计</w:t>
      </w:r>
      <w:r>
        <w:rPr>
          <w:rFonts w:hint="eastAsia" w:cs="黑体" w:asciiTheme="minorEastAsia" w:hAnsiTheme="minorEastAsia"/>
          <w:color w:val="000000"/>
          <w:kern w:val="0"/>
          <w:sz w:val="32"/>
          <w:szCs w:val="32"/>
        </w:rPr>
        <w:t>4567.69</w:t>
      </w:r>
      <w:r>
        <w:rPr>
          <w:rFonts w:cs="黑体" w:asciiTheme="minorEastAsia" w:hAnsiTheme="minorEastAsia"/>
          <w:color w:val="000000"/>
          <w:kern w:val="0"/>
          <w:sz w:val="32"/>
          <w:szCs w:val="32"/>
        </w:rPr>
        <w:t>万元，与201</w:t>
      </w:r>
      <w:r>
        <w:rPr>
          <w:rFonts w:hint="eastAsia" w:cs="黑体" w:asciiTheme="minorEastAsia" w:hAnsiTheme="minorEastAsia"/>
          <w:color w:val="000000"/>
          <w:kern w:val="0"/>
          <w:sz w:val="32"/>
          <w:szCs w:val="32"/>
        </w:rPr>
        <w:t>9</w:t>
      </w:r>
      <w:r>
        <w:rPr>
          <w:rFonts w:cs="黑体" w:asciiTheme="minorEastAsia" w:hAnsiTheme="minorEastAsia"/>
          <w:color w:val="000000"/>
          <w:kern w:val="0"/>
          <w:sz w:val="32"/>
          <w:szCs w:val="32"/>
        </w:rPr>
        <w:t>年相比，增加</w:t>
      </w:r>
      <w:r>
        <w:rPr>
          <w:rFonts w:hint="eastAsia" w:cs="黑体" w:asciiTheme="minorEastAsia" w:hAnsiTheme="minorEastAsia"/>
          <w:color w:val="000000"/>
          <w:kern w:val="0"/>
          <w:sz w:val="32"/>
          <w:szCs w:val="32"/>
        </w:rPr>
        <w:t>479.25</w:t>
      </w:r>
      <w:r>
        <w:rPr>
          <w:rFonts w:cs="黑体" w:asciiTheme="minorEastAsia" w:hAnsiTheme="minorEastAsia"/>
          <w:color w:val="000000"/>
          <w:kern w:val="0"/>
          <w:sz w:val="32"/>
          <w:szCs w:val="32"/>
        </w:rPr>
        <w:t>万元,增长</w:t>
      </w:r>
      <w:r>
        <w:rPr>
          <w:rFonts w:hint="eastAsia" w:cs="黑体" w:asciiTheme="minorEastAsia" w:hAnsiTheme="minorEastAsia"/>
          <w:color w:val="000000"/>
          <w:kern w:val="0"/>
          <w:sz w:val="32"/>
          <w:szCs w:val="32"/>
        </w:rPr>
        <w:t>12</w:t>
      </w:r>
      <w:r>
        <w:rPr>
          <w:rFonts w:cs="黑体" w:asciiTheme="minorEastAsia" w:hAnsiTheme="minorEastAsia"/>
          <w:color w:val="000000"/>
          <w:kern w:val="0"/>
          <w:sz w:val="32"/>
          <w:szCs w:val="32"/>
        </w:rPr>
        <w:t>%，主要是因为</w:t>
      </w:r>
      <w:r>
        <w:rPr>
          <w:rFonts w:hint="eastAsia" w:cs="黑体" w:asciiTheme="minorEastAsia" w:hAnsiTheme="minorEastAsia"/>
          <w:color w:val="000000"/>
          <w:kern w:val="0"/>
          <w:sz w:val="32"/>
          <w:szCs w:val="32"/>
        </w:rPr>
        <w:t>城区正常维护量逐年增加，</w:t>
      </w:r>
      <w:r>
        <w:rPr>
          <w:rFonts w:cs="黑体" w:asciiTheme="minorEastAsia" w:hAnsiTheme="minorEastAsia"/>
          <w:color w:val="000000"/>
          <w:kern w:val="0"/>
          <w:sz w:val="32"/>
          <w:szCs w:val="32"/>
        </w:rPr>
        <w:t>财政拨款收入对应</w:t>
      </w:r>
      <w:r>
        <w:rPr>
          <w:rFonts w:hint="eastAsia" w:cs="黑体" w:asciiTheme="minorEastAsia" w:hAnsiTheme="minorEastAsia"/>
          <w:color w:val="000000"/>
          <w:kern w:val="0"/>
          <w:sz w:val="32"/>
          <w:szCs w:val="32"/>
        </w:rPr>
        <w:t>的</w:t>
      </w:r>
      <w:r>
        <w:rPr>
          <w:rFonts w:hint="eastAsia" w:asciiTheme="minorEastAsia" w:hAnsiTheme="minorEastAsia"/>
          <w:sz w:val="32"/>
          <w:szCs w:val="32"/>
        </w:rPr>
        <w:t>2019年中心城区道路提质改造等应急</w:t>
      </w:r>
      <w:r>
        <w:rPr>
          <w:rFonts w:cs="黑体" w:asciiTheme="minorEastAsia" w:hAnsiTheme="minorEastAsia"/>
          <w:color w:val="000000"/>
          <w:kern w:val="0"/>
          <w:sz w:val="32"/>
          <w:szCs w:val="32"/>
        </w:rPr>
        <w:t>支出</w:t>
      </w:r>
      <w:r>
        <w:rPr>
          <w:rFonts w:hint="eastAsia" w:asciiTheme="minorEastAsia" w:hAnsiTheme="minorEastAsia"/>
          <w:sz w:val="32"/>
          <w:szCs w:val="32"/>
        </w:rPr>
        <w:t>项目</w:t>
      </w:r>
      <w:r>
        <w:rPr>
          <w:rFonts w:cs="黑体" w:asciiTheme="minorEastAsia" w:hAnsiTheme="minorEastAsia"/>
          <w:color w:val="000000"/>
          <w:kern w:val="0"/>
          <w:sz w:val="32"/>
          <w:szCs w:val="32"/>
        </w:rPr>
        <w:t>的增加。</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w:t>
      </w:r>
      <w:r>
        <w:rPr>
          <w:rFonts w:cs="黑体" w:asciiTheme="minorEastAsia" w:hAnsiTheme="minorEastAsia"/>
          <w:color w:val="000000"/>
          <w:kern w:val="0"/>
          <w:sz w:val="32"/>
          <w:szCs w:val="32"/>
        </w:rPr>
        <w:t>20</w:t>
      </w:r>
      <w:r>
        <w:rPr>
          <w:rFonts w:hint="eastAsia" w:cs="黑体" w:asciiTheme="minorEastAsia" w:hAnsiTheme="minorEastAsia"/>
          <w:color w:val="000000"/>
          <w:kern w:val="0"/>
          <w:sz w:val="32"/>
          <w:szCs w:val="32"/>
        </w:rPr>
        <w:t>20</w:t>
      </w:r>
      <w:r>
        <w:rPr>
          <w:rFonts w:cs="黑体" w:asciiTheme="minorEastAsia" w:hAnsiTheme="minorEastAsia"/>
          <w:color w:val="000000"/>
          <w:kern w:val="0"/>
          <w:sz w:val="32"/>
          <w:szCs w:val="32"/>
        </w:rPr>
        <w:t>年度财政拨款支出</w:t>
      </w:r>
      <w:r>
        <w:rPr>
          <w:rFonts w:hint="eastAsia" w:cs="黑体" w:asciiTheme="minorEastAsia" w:hAnsiTheme="minorEastAsia"/>
          <w:color w:val="000000"/>
          <w:kern w:val="0"/>
          <w:sz w:val="32"/>
          <w:szCs w:val="32"/>
        </w:rPr>
        <w:t>4567.69</w:t>
      </w:r>
      <w:r>
        <w:rPr>
          <w:rFonts w:cs="黑体" w:asciiTheme="minorEastAsia" w:hAnsiTheme="minorEastAsia"/>
          <w:color w:val="000000"/>
          <w:kern w:val="0"/>
          <w:sz w:val="32"/>
          <w:szCs w:val="32"/>
        </w:rPr>
        <w:t>万元，占本年支出合计的</w:t>
      </w:r>
      <w:r>
        <w:rPr>
          <w:rFonts w:hint="eastAsia" w:cs="黑体" w:asciiTheme="minorEastAsia" w:hAnsiTheme="minorEastAsia"/>
          <w:color w:val="000000"/>
          <w:kern w:val="0"/>
          <w:sz w:val="32"/>
          <w:szCs w:val="32"/>
        </w:rPr>
        <w:t>64</w:t>
      </w:r>
      <w:r>
        <w:rPr>
          <w:rFonts w:cs="黑体" w:asciiTheme="minorEastAsia" w:hAnsiTheme="minorEastAsia"/>
          <w:color w:val="000000"/>
          <w:kern w:val="0"/>
          <w:sz w:val="32"/>
          <w:szCs w:val="32"/>
        </w:rPr>
        <w:t>%，与201</w:t>
      </w:r>
      <w:r>
        <w:rPr>
          <w:rFonts w:hint="eastAsia" w:cs="黑体" w:asciiTheme="minorEastAsia" w:hAnsiTheme="minorEastAsia"/>
          <w:color w:val="000000"/>
          <w:kern w:val="0"/>
          <w:sz w:val="32"/>
          <w:szCs w:val="32"/>
        </w:rPr>
        <w:t>9</w:t>
      </w:r>
      <w:r>
        <w:rPr>
          <w:rFonts w:cs="黑体" w:asciiTheme="minorEastAsia" w:hAnsiTheme="minorEastAsia"/>
          <w:color w:val="000000"/>
          <w:kern w:val="0"/>
          <w:sz w:val="32"/>
          <w:szCs w:val="32"/>
        </w:rPr>
        <w:t>年相比，财政拨款支出增加</w:t>
      </w:r>
      <w:r>
        <w:rPr>
          <w:rFonts w:hint="eastAsia" w:cs="黑体" w:asciiTheme="minorEastAsia" w:hAnsiTheme="minorEastAsia"/>
          <w:color w:val="000000"/>
          <w:kern w:val="0"/>
          <w:sz w:val="32"/>
          <w:szCs w:val="32"/>
        </w:rPr>
        <w:t>479.25</w:t>
      </w:r>
      <w:r>
        <w:rPr>
          <w:rFonts w:cs="黑体" w:asciiTheme="minorEastAsia" w:hAnsiTheme="minorEastAsia"/>
          <w:color w:val="000000"/>
          <w:kern w:val="0"/>
          <w:sz w:val="32"/>
          <w:szCs w:val="32"/>
        </w:rPr>
        <w:t>万元，增长</w:t>
      </w:r>
      <w:r>
        <w:rPr>
          <w:rFonts w:hint="eastAsia" w:cs="黑体" w:asciiTheme="minorEastAsia" w:hAnsiTheme="minorEastAsia"/>
          <w:color w:val="000000"/>
          <w:kern w:val="0"/>
          <w:sz w:val="32"/>
          <w:szCs w:val="32"/>
        </w:rPr>
        <w:t>12</w:t>
      </w:r>
      <w:r>
        <w:rPr>
          <w:rFonts w:cs="黑体" w:asciiTheme="minorEastAsia" w:hAnsiTheme="minorEastAsia"/>
          <w:color w:val="000000"/>
          <w:kern w:val="0"/>
          <w:sz w:val="32"/>
          <w:szCs w:val="32"/>
        </w:rPr>
        <w:t>%，主要是因为</w:t>
      </w:r>
      <w:r>
        <w:rPr>
          <w:rFonts w:hint="eastAsia" w:cs="黑体" w:asciiTheme="minorEastAsia" w:hAnsiTheme="minorEastAsia"/>
          <w:color w:val="000000"/>
          <w:kern w:val="0"/>
          <w:sz w:val="32"/>
          <w:szCs w:val="32"/>
        </w:rPr>
        <w:t>城区正常维护量逐年增加，</w:t>
      </w:r>
      <w:r>
        <w:rPr>
          <w:rFonts w:hint="eastAsia" w:asciiTheme="minorEastAsia" w:hAnsiTheme="minorEastAsia"/>
          <w:sz w:val="32"/>
          <w:szCs w:val="32"/>
        </w:rPr>
        <w:t>2019年中心城区道路提质改造等应急</w:t>
      </w:r>
      <w:r>
        <w:rPr>
          <w:rFonts w:cs="黑体" w:asciiTheme="minorEastAsia" w:hAnsiTheme="minorEastAsia"/>
          <w:color w:val="000000"/>
          <w:kern w:val="0"/>
          <w:sz w:val="32"/>
          <w:szCs w:val="32"/>
        </w:rPr>
        <w:t>支出</w:t>
      </w:r>
      <w:r>
        <w:rPr>
          <w:rFonts w:hint="eastAsia" w:asciiTheme="minorEastAsia" w:hAnsiTheme="minorEastAsia"/>
          <w:sz w:val="32"/>
          <w:szCs w:val="32"/>
        </w:rPr>
        <w:t>项目</w:t>
      </w:r>
      <w:r>
        <w:rPr>
          <w:rFonts w:cs="黑体" w:asciiTheme="minorEastAsia" w:hAnsiTheme="minorEastAsia"/>
          <w:color w:val="000000"/>
          <w:kern w:val="0"/>
          <w:sz w:val="32"/>
          <w:szCs w:val="32"/>
        </w:rPr>
        <w:t>的增加。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w:t>
      </w:r>
      <w:r>
        <w:rPr>
          <w:rFonts w:cs="黑体" w:asciiTheme="minorEastAsia" w:hAnsiTheme="minorEastAsia"/>
          <w:color w:val="000000"/>
          <w:kern w:val="0"/>
          <w:sz w:val="32"/>
          <w:szCs w:val="32"/>
        </w:rPr>
        <w:t>20</w:t>
      </w:r>
      <w:r>
        <w:rPr>
          <w:rFonts w:hint="eastAsia" w:cs="黑体" w:asciiTheme="minorEastAsia" w:hAnsiTheme="minorEastAsia"/>
          <w:color w:val="000000"/>
          <w:kern w:val="0"/>
          <w:sz w:val="32"/>
          <w:szCs w:val="32"/>
        </w:rPr>
        <w:t>20</w:t>
      </w:r>
      <w:r>
        <w:rPr>
          <w:rFonts w:cs="黑体" w:asciiTheme="minorEastAsia" w:hAnsiTheme="minorEastAsia"/>
          <w:color w:val="000000"/>
          <w:kern w:val="0"/>
          <w:sz w:val="32"/>
          <w:szCs w:val="32"/>
        </w:rPr>
        <w:t>年度财政拨款支出</w:t>
      </w:r>
      <w:r>
        <w:rPr>
          <w:rFonts w:hint="eastAsia" w:cs="黑体" w:asciiTheme="minorEastAsia" w:hAnsiTheme="minorEastAsia"/>
          <w:color w:val="000000"/>
          <w:kern w:val="0"/>
          <w:sz w:val="32"/>
          <w:szCs w:val="32"/>
        </w:rPr>
        <w:t>4567.69</w:t>
      </w:r>
      <w:r>
        <w:rPr>
          <w:rFonts w:cs="黑体" w:asciiTheme="minorEastAsia" w:hAnsiTheme="minorEastAsia"/>
          <w:color w:val="000000"/>
          <w:kern w:val="0"/>
          <w:sz w:val="32"/>
          <w:szCs w:val="32"/>
        </w:rPr>
        <w:t>万元，</w:t>
      </w:r>
      <w:r>
        <w:rPr>
          <w:rFonts w:hint="eastAsia" w:cs="黑体" w:asciiTheme="minorEastAsia" w:hAnsiTheme="minorEastAsia"/>
          <w:color w:val="000000"/>
          <w:kern w:val="0"/>
          <w:sz w:val="32"/>
          <w:szCs w:val="32"/>
        </w:rPr>
        <w:t>全部</w:t>
      </w:r>
      <w:r>
        <w:rPr>
          <w:rFonts w:cs="黑体" w:asciiTheme="minorEastAsia" w:hAnsiTheme="minorEastAsia"/>
          <w:color w:val="000000"/>
          <w:kern w:val="0"/>
          <w:sz w:val="32"/>
          <w:szCs w:val="32"/>
        </w:rPr>
        <w:t>用于城乡社区支出</w:t>
      </w:r>
      <w:r>
        <w:rPr>
          <w:rFonts w:hint="eastAsia" w:cs="黑体" w:asciiTheme="minorEastAsia" w:hAnsiTheme="minorEastAsia"/>
          <w:color w:val="000000"/>
          <w:kern w:val="0"/>
          <w:sz w:val="32"/>
          <w:szCs w:val="32"/>
        </w:rPr>
        <w:t>。其中：乡社区管理事务支出1424.60万元，占31%；城乡社区规划与管理支出2412万元，占53%；城乡社区公共设施支出710万元，占15.5%；其他城乡社区支出21.09万元，0.5%。</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20</w:t>
      </w:r>
      <w:r>
        <w:rPr>
          <w:rFonts w:hint="eastAsia" w:asciiTheme="minorEastAsia" w:hAnsiTheme="minorEastAsia" w:eastAsiaTheme="minorEastAsia"/>
          <w:sz w:val="32"/>
          <w:szCs w:val="32"/>
        </w:rPr>
        <w:t>20</w:t>
      </w:r>
      <w:r>
        <w:rPr>
          <w:rFonts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rPr>
        <w:t>3214</w:t>
      </w:r>
      <w:r>
        <w:rPr>
          <w:rFonts w:asciiTheme="minorEastAsia" w:hAnsiTheme="minorEastAsia" w:eastAsiaTheme="minorEastAsia"/>
          <w:sz w:val="32"/>
          <w:szCs w:val="32"/>
        </w:rPr>
        <w:t>万元，支出决算数为</w:t>
      </w:r>
      <w:r>
        <w:rPr>
          <w:rFonts w:hint="eastAsia" w:asciiTheme="minorEastAsia" w:hAnsiTheme="minorEastAsia" w:eastAsiaTheme="minorEastAsia"/>
          <w:sz w:val="32"/>
          <w:szCs w:val="32"/>
        </w:rPr>
        <w:t>4567.69</w:t>
      </w:r>
      <w:r>
        <w:rPr>
          <w:rFonts w:asciiTheme="minorEastAsia" w:hAnsiTheme="minorEastAsia" w:eastAsiaTheme="minorEastAsia"/>
          <w:sz w:val="32"/>
          <w:szCs w:val="32"/>
        </w:rPr>
        <w:t>万元，完成年初预算的</w:t>
      </w:r>
      <w:r>
        <w:rPr>
          <w:rFonts w:hint="eastAsia" w:asciiTheme="minorEastAsia" w:hAnsiTheme="minorEastAsia" w:eastAsiaTheme="minorEastAsia"/>
          <w:sz w:val="32"/>
          <w:szCs w:val="32"/>
        </w:rPr>
        <w:t>142</w:t>
      </w:r>
      <w:r>
        <w:rPr>
          <w:rFonts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asciiTheme="minorEastAsia" w:hAnsiTheme="minorEastAsia" w:eastAsiaTheme="minorEastAsia"/>
          <w:sz w:val="32"/>
          <w:szCs w:val="32"/>
        </w:rPr>
        <w:t>、城乡社区（类）城乡社区</w:t>
      </w:r>
      <w:r>
        <w:rPr>
          <w:rFonts w:hint="eastAsia" w:asciiTheme="minorEastAsia" w:hAnsiTheme="minorEastAsia" w:eastAsiaTheme="minorEastAsia"/>
          <w:sz w:val="32"/>
          <w:szCs w:val="32"/>
        </w:rPr>
        <w:t>管理事务</w:t>
      </w:r>
      <w:r>
        <w:rPr>
          <w:rFonts w:asciiTheme="minorEastAsia" w:hAnsiTheme="minorEastAsia" w:eastAsiaTheme="minorEastAsia"/>
          <w:sz w:val="32"/>
          <w:szCs w:val="32"/>
        </w:rPr>
        <w:t>（款）</w:t>
      </w:r>
      <w:r>
        <w:rPr>
          <w:rFonts w:hint="eastAsia" w:asciiTheme="minorEastAsia" w:hAnsiTheme="minorEastAsia" w:eastAsiaTheme="minorEastAsia"/>
          <w:sz w:val="32"/>
          <w:szCs w:val="32"/>
        </w:rPr>
        <w:t>一般行政</w:t>
      </w:r>
      <w:r>
        <w:rPr>
          <w:rFonts w:asciiTheme="minorEastAsia" w:hAnsiTheme="minorEastAsia" w:eastAsiaTheme="minorEastAsia"/>
          <w:sz w:val="32"/>
          <w:szCs w:val="32"/>
        </w:rPr>
        <w:t>管理事务支出（项）。</w:t>
      </w:r>
    </w:p>
    <w:p>
      <w:pPr>
        <w:pStyle w:val="9"/>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年初预算为</w:t>
      </w:r>
      <w:r>
        <w:rPr>
          <w:rFonts w:hint="eastAsia" w:asciiTheme="minorEastAsia" w:hAnsiTheme="minorEastAsia" w:eastAsiaTheme="minorEastAsia"/>
          <w:sz w:val="32"/>
          <w:szCs w:val="32"/>
        </w:rPr>
        <w:t>57.6</w:t>
      </w:r>
      <w:r>
        <w:rPr>
          <w:rFonts w:asciiTheme="minorEastAsia" w:hAnsiTheme="minorEastAsia" w:eastAsiaTheme="minorEastAsia"/>
          <w:sz w:val="32"/>
          <w:szCs w:val="32"/>
        </w:rPr>
        <w:t>万元，支出决算为</w:t>
      </w:r>
      <w:r>
        <w:rPr>
          <w:rFonts w:hint="eastAsia" w:asciiTheme="minorEastAsia" w:hAnsiTheme="minorEastAsia" w:eastAsiaTheme="minorEastAsia"/>
          <w:sz w:val="32"/>
          <w:szCs w:val="32"/>
        </w:rPr>
        <w:t>57.6</w:t>
      </w:r>
      <w:r>
        <w:rPr>
          <w:rFonts w:asciiTheme="minorEastAsia" w:hAnsiTheme="minorEastAsia" w:eastAsiaTheme="minorEastAsia"/>
          <w:sz w:val="32"/>
          <w:szCs w:val="32"/>
        </w:rPr>
        <w:t>万元，完成年初预算的</w:t>
      </w:r>
      <w:r>
        <w:rPr>
          <w:rFonts w:hint="eastAsia" w:asciiTheme="minorEastAsia" w:hAnsiTheme="minorEastAsia" w:eastAsiaTheme="minorEastAsia"/>
          <w:sz w:val="32"/>
          <w:szCs w:val="32"/>
        </w:rPr>
        <w:t>100</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asciiTheme="minorEastAsia" w:hAnsiTheme="minorEastAsia" w:eastAsiaTheme="minorEastAsia"/>
          <w:sz w:val="32"/>
          <w:szCs w:val="32"/>
        </w:rPr>
        <w:t>、城乡社区（类）城乡社区</w:t>
      </w:r>
      <w:r>
        <w:rPr>
          <w:rFonts w:hint="eastAsia" w:asciiTheme="minorEastAsia" w:hAnsiTheme="minorEastAsia" w:eastAsiaTheme="minorEastAsia"/>
          <w:sz w:val="32"/>
          <w:szCs w:val="32"/>
        </w:rPr>
        <w:t>管理事务</w:t>
      </w:r>
      <w:r>
        <w:rPr>
          <w:rFonts w:asciiTheme="minorEastAsia" w:hAnsiTheme="minorEastAsia" w:eastAsiaTheme="minorEastAsia"/>
          <w:sz w:val="32"/>
          <w:szCs w:val="32"/>
        </w:rPr>
        <w:t>（款）</w:t>
      </w:r>
      <w:r>
        <w:rPr>
          <w:rFonts w:hint="eastAsia" w:asciiTheme="minorEastAsia" w:hAnsiTheme="minorEastAsia" w:eastAsiaTheme="minorEastAsia"/>
          <w:sz w:val="32"/>
          <w:szCs w:val="32"/>
        </w:rPr>
        <w:t>其他城乡社区</w:t>
      </w:r>
      <w:r>
        <w:rPr>
          <w:rFonts w:asciiTheme="minorEastAsia" w:hAnsiTheme="minorEastAsia" w:eastAsiaTheme="minorEastAsia"/>
          <w:sz w:val="32"/>
          <w:szCs w:val="32"/>
        </w:rPr>
        <w:t>管理事务支出（项）。</w:t>
      </w:r>
    </w:p>
    <w:p>
      <w:pPr>
        <w:pStyle w:val="9"/>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年初预算为0万元，支出决算为</w:t>
      </w:r>
      <w:r>
        <w:rPr>
          <w:rFonts w:hint="eastAsia" w:asciiTheme="minorEastAsia" w:hAnsiTheme="minorEastAsia" w:eastAsiaTheme="minorEastAsia"/>
          <w:sz w:val="32"/>
          <w:szCs w:val="32"/>
        </w:rPr>
        <w:t>1367</w:t>
      </w:r>
      <w:r>
        <w:rPr>
          <w:rFonts w:asciiTheme="minorEastAsia" w:hAnsiTheme="minorEastAsia" w:eastAsiaTheme="minorEastAsia"/>
          <w:sz w:val="32"/>
          <w:szCs w:val="32"/>
        </w:rPr>
        <w:t>万元，决算数大于年初预算数的主要原因是：新增</w:t>
      </w:r>
      <w:r>
        <w:rPr>
          <w:rFonts w:hint="eastAsia" w:asciiTheme="minorEastAsia" w:hAnsiTheme="minorEastAsia" w:eastAsiaTheme="minorEastAsia"/>
          <w:sz w:val="32"/>
          <w:szCs w:val="32"/>
        </w:rPr>
        <w:t>2019年市城区主要道路提质改造</w:t>
      </w:r>
      <w:r>
        <w:rPr>
          <w:rFonts w:asciiTheme="minorEastAsia" w:hAnsiTheme="minorEastAsia" w:eastAsiaTheme="minorEastAsia"/>
          <w:sz w:val="32"/>
          <w:szCs w:val="32"/>
        </w:rPr>
        <w:t>支出项目。</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w:t>
      </w:r>
      <w:r>
        <w:rPr>
          <w:rFonts w:asciiTheme="minorEastAsia" w:hAnsiTheme="minorEastAsia" w:eastAsiaTheme="minorEastAsia"/>
          <w:sz w:val="32"/>
          <w:szCs w:val="32"/>
        </w:rPr>
        <w:t>、城乡社区（类）城乡社区</w:t>
      </w:r>
      <w:r>
        <w:rPr>
          <w:rFonts w:hint="eastAsia" w:asciiTheme="minorEastAsia" w:hAnsiTheme="minorEastAsia" w:eastAsiaTheme="minorEastAsia"/>
          <w:sz w:val="32"/>
          <w:szCs w:val="32"/>
        </w:rPr>
        <w:t>规划与管理</w:t>
      </w:r>
      <w:r>
        <w:rPr>
          <w:rFonts w:asciiTheme="minorEastAsia" w:hAnsiTheme="minorEastAsia" w:eastAsiaTheme="minorEastAsia"/>
          <w:sz w:val="32"/>
          <w:szCs w:val="32"/>
        </w:rPr>
        <w:t>（款）城乡社区</w:t>
      </w:r>
      <w:r>
        <w:rPr>
          <w:rFonts w:hint="eastAsia" w:asciiTheme="minorEastAsia" w:hAnsiTheme="minorEastAsia" w:eastAsiaTheme="minorEastAsia"/>
          <w:sz w:val="32"/>
          <w:szCs w:val="32"/>
        </w:rPr>
        <w:t>规划与管理</w:t>
      </w:r>
      <w:r>
        <w:rPr>
          <w:rFonts w:asciiTheme="minorEastAsia" w:hAnsiTheme="minorEastAsia" w:eastAsiaTheme="minorEastAsia"/>
          <w:sz w:val="32"/>
          <w:szCs w:val="32"/>
        </w:rPr>
        <w:t>支出（项）。</w:t>
      </w:r>
    </w:p>
    <w:p>
      <w:pPr>
        <w:pStyle w:val="9"/>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年初预算为</w:t>
      </w:r>
      <w:r>
        <w:rPr>
          <w:rFonts w:hint="eastAsia" w:asciiTheme="minorEastAsia" w:hAnsiTheme="minorEastAsia" w:eastAsiaTheme="minorEastAsia"/>
          <w:sz w:val="32"/>
          <w:szCs w:val="32"/>
        </w:rPr>
        <w:t>2412</w:t>
      </w:r>
      <w:r>
        <w:rPr>
          <w:rFonts w:asciiTheme="minorEastAsia" w:hAnsiTheme="minorEastAsia" w:eastAsiaTheme="minorEastAsia"/>
          <w:sz w:val="32"/>
          <w:szCs w:val="32"/>
        </w:rPr>
        <w:t>万元，支出决算为</w:t>
      </w:r>
      <w:r>
        <w:rPr>
          <w:rFonts w:hint="eastAsia" w:asciiTheme="minorEastAsia" w:hAnsiTheme="minorEastAsia" w:eastAsiaTheme="minorEastAsia"/>
          <w:sz w:val="32"/>
          <w:szCs w:val="32"/>
        </w:rPr>
        <w:t>2412</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w:t>
      </w:r>
      <w:r>
        <w:rPr>
          <w:rFonts w:asciiTheme="minorEastAsia" w:hAnsiTheme="minorEastAsia" w:eastAsiaTheme="minorEastAsia"/>
          <w:sz w:val="32"/>
          <w:szCs w:val="32"/>
        </w:rPr>
        <w:t>完成年初预算的</w:t>
      </w:r>
      <w:r>
        <w:rPr>
          <w:rFonts w:hint="eastAsia" w:asciiTheme="minorEastAsia" w:hAnsiTheme="minorEastAsia" w:eastAsiaTheme="minorEastAsia"/>
          <w:sz w:val="32"/>
          <w:szCs w:val="32"/>
        </w:rPr>
        <w:t>100</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w:t>
      </w:r>
      <w:r>
        <w:rPr>
          <w:rFonts w:asciiTheme="minorEastAsia" w:hAnsiTheme="minorEastAsia" w:eastAsiaTheme="minorEastAsia"/>
          <w:sz w:val="32"/>
          <w:szCs w:val="32"/>
        </w:rPr>
        <w:t>、城乡社区（类）城乡社区</w:t>
      </w:r>
      <w:r>
        <w:rPr>
          <w:rFonts w:hint="eastAsia" w:asciiTheme="minorEastAsia" w:hAnsiTheme="minorEastAsia" w:eastAsiaTheme="minorEastAsia"/>
          <w:sz w:val="32"/>
          <w:szCs w:val="32"/>
        </w:rPr>
        <w:t>公共设施</w:t>
      </w:r>
      <w:r>
        <w:rPr>
          <w:rFonts w:asciiTheme="minorEastAsia" w:hAnsiTheme="minorEastAsia" w:eastAsiaTheme="minorEastAsia"/>
          <w:sz w:val="32"/>
          <w:szCs w:val="32"/>
        </w:rPr>
        <w:t>（款）</w:t>
      </w:r>
      <w:r>
        <w:rPr>
          <w:rFonts w:hint="eastAsia" w:asciiTheme="minorEastAsia" w:hAnsiTheme="minorEastAsia" w:eastAsiaTheme="minorEastAsia"/>
          <w:sz w:val="32"/>
          <w:szCs w:val="32"/>
        </w:rPr>
        <w:t>其他</w:t>
      </w:r>
      <w:r>
        <w:rPr>
          <w:rFonts w:asciiTheme="minorEastAsia" w:hAnsiTheme="minorEastAsia" w:eastAsiaTheme="minorEastAsia"/>
          <w:sz w:val="32"/>
          <w:szCs w:val="32"/>
        </w:rPr>
        <w:t>城乡社区</w:t>
      </w:r>
      <w:r>
        <w:rPr>
          <w:rFonts w:hint="eastAsia" w:asciiTheme="minorEastAsia" w:hAnsiTheme="minorEastAsia" w:eastAsiaTheme="minorEastAsia"/>
          <w:sz w:val="32"/>
          <w:szCs w:val="32"/>
        </w:rPr>
        <w:t>公共设施</w:t>
      </w:r>
      <w:r>
        <w:rPr>
          <w:rFonts w:asciiTheme="minorEastAsia" w:hAnsiTheme="minorEastAsia" w:eastAsiaTheme="minorEastAsia"/>
          <w:sz w:val="32"/>
          <w:szCs w:val="32"/>
        </w:rPr>
        <w:t>支出（项）。</w:t>
      </w:r>
    </w:p>
    <w:p>
      <w:pPr>
        <w:pStyle w:val="9"/>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年初预算为</w:t>
      </w:r>
      <w:r>
        <w:rPr>
          <w:rFonts w:hint="eastAsia" w:asciiTheme="minorEastAsia" w:hAnsiTheme="minorEastAsia" w:eastAsiaTheme="minorEastAsia"/>
          <w:sz w:val="32"/>
          <w:szCs w:val="32"/>
        </w:rPr>
        <w:t>730</w:t>
      </w:r>
      <w:r>
        <w:rPr>
          <w:rFonts w:asciiTheme="minorEastAsia" w:hAnsiTheme="minorEastAsia" w:eastAsiaTheme="minorEastAsia"/>
          <w:sz w:val="32"/>
          <w:szCs w:val="32"/>
        </w:rPr>
        <w:t>万元，支出决算为</w:t>
      </w:r>
      <w:r>
        <w:rPr>
          <w:rFonts w:hint="eastAsia" w:asciiTheme="minorEastAsia" w:hAnsiTheme="minorEastAsia" w:eastAsiaTheme="minorEastAsia"/>
          <w:sz w:val="32"/>
          <w:szCs w:val="32"/>
        </w:rPr>
        <w:t>710</w:t>
      </w:r>
      <w:r>
        <w:rPr>
          <w:rFonts w:asciiTheme="minorEastAsia" w:hAnsiTheme="minorEastAsia" w:eastAsiaTheme="minorEastAsia"/>
          <w:sz w:val="32"/>
          <w:szCs w:val="32"/>
        </w:rPr>
        <w:t>万元。决算数</w:t>
      </w:r>
      <w:r>
        <w:rPr>
          <w:rFonts w:hint="eastAsia" w:asciiTheme="minorEastAsia" w:hAnsiTheme="minorEastAsia" w:eastAsiaTheme="minorEastAsia"/>
          <w:sz w:val="32"/>
          <w:szCs w:val="32"/>
        </w:rPr>
        <w:t>小</w:t>
      </w:r>
      <w:r>
        <w:rPr>
          <w:rFonts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rPr>
        <w:t>按照惯例，南湖泵站电费20万元由财政局转入岳阳市南湖广场管理中心账户，由该单位支付</w:t>
      </w:r>
      <w:r>
        <w:rPr>
          <w:rFonts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w:t>
      </w:r>
      <w:r>
        <w:rPr>
          <w:rFonts w:asciiTheme="minorEastAsia" w:hAnsiTheme="minorEastAsia" w:eastAsiaTheme="minorEastAsia"/>
          <w:sz w:val="32"/>
          <w:szCs w:val="32"/>
        </w:rPr>
        <w:t>、城乡社区（类）</w:t>
      </w:r>
      <w:r>
        <w:rPr>
          <w:rFonts w:hint="eastAsia" w:asciiTheme="minorEastAsia" w:hAnsiTheme="minorEastAsia" w:eastAsiaTheme="minorEastAsia"/>
          <w:sz w:val="32"/>
          <w:szCs w:val="32"/>
        </w:rPr>
        <w:t>其他</w:t>
      </w:r>
      <w:r>
        <w:rPr>
          <w:rFonts w:asciiTheme="minorEastAsia" w:hAnsiTheme="minorEastAsia" w:eastAsiaTheme="minorEastAsia"/>
          <w:sz w:val="32"/>
          <w:szCs w:val="32"/>
        </w:rPr>
        <w:t>城乡社区</w:t>
      </w:r>
      <w:r>
        <w:rPr>
          <w:rFonts w:hint="eastAsia" w:asciiTheme="minorEastAsia" w:hAnsiTheme="minorEastAsia" w:eastAsiaTheme="minorEastAsia"/>
          <w:sz w:val="32"/>
          <w:szCs w:val="32"/>
        </w:rPr>
        <w:t>支出</w:t>
      </w:r>
      <w:r>
        <w:rPr>
          <w:rFonts w:asciiTheme="minorEastAsia" w:hAnsiTheme="minorEastAsia" w:eastAsiaTheme="minorEastAsia"/>
          <w:sz w:val="32"/>
          <w:szCs w:val="32"/>
        </w:rPr>
        <w:t>（款）</w:t>
      </w:r>
      <w:r>
        <w:rPr>
          <w:rFonts w:hint="eastAsia" w:asciiTheme="minorEastAsia" w:hAnsiTheme="minorEastAsia" w:eastAsiaTheme="minorEastAsia"/>
          <w:sz w:val="32"/>
          <w:szCs w:val="32"/>
        </w:rPr>
        <w:t>其他</w:t>
      </w:r>
      <w:r>
        <w:rPr>
          <w:rFonts w:asciiTheme="minorEastAsia" w:hAnsiTheme="minorEastAsia" w:eastAsiaTheme="minorEastAsia"/>
          <w:sz w:val="32"/>
          <w:szCs w:val="32"/>
        </w:rPr>
        <w:t>城乡社区</w:t>
      </w:r>
      <w:r>
        <w:rPr>
          <w:rFonts w:hint="eastAsia" w:asciiTheme="minorEastAsia" w:hAnsiTheme="minorEastAsia" w:eastAsiaTheme="minorEastAsia"/>
          <w:sz w:val="32"/>
          <w:szCs w:val="32"/>
        </w:rPr>
        <w:t>支出</w:t>
      </w:r>
      <w:r>
        <w:rPr>
          <w:rFonts w:asciiTheme="minorEastAsia" w:hAnsiTheme="minorEastAsia" w:eastAsiaTheme="minorEastAsia"/>
          <w:sz w:val="32"/>
          <w:szCs w:val="32"/>
        </w:rPr>
        <w:t>（项）。</w:t>
      </w:r>
    </w:p>
    <w:p>
      <w:pPr>
        <w:pStyle w:val="9"/>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年初预算为</w:t>
      </w:r>
      <w:r>
        <w:rPr>
          <w:rFonts w:hint="eastAsia" w:asciiTheme="minorEastAsia" w:hAnsiTheme="minorEastAsia" w:eastAsiaTheme="minorEastAsia"/>
          <w:sz w:val="32"/>
          <w:szCs w:val="32"/>
        </w:rPr>
        <w:t>13.73</w:t>
      </w:r>
      <w:r>
        <w:rPr>
          <w:rFonts w:asciiTheme="minorEastAsia" w:hAnsiTheme="minorEastAsia" w:eastAsiaTheme="minorEastAsia"/>
          <w:sz w:val="32"/>
          <w:szCs w:val="32"/>
        </w:rPr>
        <w:t>万元，支出决算为</w:t>
      </w:r>
      <w:r>
        <w:rPr>
          <w:rFonts w:hint="eastAsia" w:asciiTheme="minorEastAsia" w:hAnsiTheme="minorEastAsia" w:eastAsiaTheme="minorEastAsia"/>
          <w:sz w:val="32"/>
          <w:szCs w:val="32"/>
        </w:rPr>
        <w:t>2592.93</w:t>
      </w:r>
      <w:r>
        <w:rPr>
          <w:rFonts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rPr>
        <w:t>新增2019年中心城区道路提质提质改造、主城区桥梁安全整治、2019年渍水整治、沿湖路路面维修工程款及防汛排涝应急经费等</w:t>
      </w:r>
      <w:r>
        <w:rPr>
          <w:rFonts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六、一般公共预算财政拨款基本支出决算情况说明</w:t>
      </w:r>
    </w:p>
    <w:p>
      <w:r>
        <w:rPr>
          <w:rFonts w:hint="eastAsia" w:cs="黑体" w:asciiTheme="minorEastAsia" w:hAnsiTheme="minorEastAsia"/>
          <w:color w:val="000000"/>
          <w:kern w:val="0"/>
          <w:sz w:val="32"/>
          <w:szCs w:val="32"/>
        </w:rPr>
        <w:t xml:space="preserve">    </w:t>
      </w:r>
      <w:r>
        <w:rPr>
          <w:rFonts w:cs="黑体" w:asciiTheme="minorEastAsia" w:hAnsiTheme="minorEastAsia"/>
          <w:color w:val="000000"/>
          <w:kern w:val="0"/>
          <w:sz w:val="32"/>
          <w:szCs w:val="32"/>
        </w:rPr>
        <w:t>20</w:t>
      </w:r>
      <w:r>
        <w:rPr>
          <w:rFonts w:hint="eastAsia" w:cs="黑体" w:asciiTheme="minorEastAsia" w:hAnsiTheme="minorEastAsia"/>
          <w:color w:val="000000"/>
          <w:kern w:val="0"/>
          <w:sz w:val="32"/>
          <w:szCs w:val="32"/>
        </w:rPr>
        <w:t>20</w:t>
      </w:r>
      <w:r>
        <w:rPr>
          <w:rFonts w:cs="黑体" w:asciiTheme="minorEastAsia" w:hAnsiTheme="minorEastAsia"/>
          <w:color w:val="000000"/>
          <w:kern w:val="0"/>
          <w:sz w:val="32"/>
          <w:szCs w:val="32"/>
        </w:rPr>
        <w:t>年度财政拨款基本支出</w:t>
      </w:r>
      <w:r>
        <w:rPr>
          <w:rFonts w:hint="eastAsia" w:cs="黑体" w:asciiTheme="minorEastAsia" w:hAnsiTheme="minorEastAsia"/>
          <w:color w:val="000000"/>
          <w:kern w:val="0"/>
          <w:sz w:val="32"/>
          <w:szCs w:val="32"/>
        </w:rPr>
        <w:t>4567.69</w:t>
      </w:r>
      <w:r>
        <w:rPr>
          <w:rFonts w:cs="黑体" w:asciiTheme="minorEastAsia" w:hAnsiTheme="minorEastAsia"/>
          <w:color w:val="000000"/>
          <w:kern w:val="0"/>
          <w:sz w:val="32"/>
          <w:szCs w:val="32"/>
        </w:rPr>
        <w:t>万元，其中：人员经费</w:t>
      </w:r>
      <w:r>
        <w:rPr>
          <w:rFonts w:hint="eastAsia" w:cs="黑体" w:asciiTheme="minorEastAsia" w:hAnsiTheme="minorEastAsia"/>
          <w:color w:val="000000"/>
          <w:kern w:val="0"/>
          <w:sz w:val="32"/>
          <w:szCs w:val="32"/>
        </w:rPr>
        <w:t>478.46</w:t>
      </w:r>
      <w:r>
        <w:rPr>
          <w:rFonts w:cs="黑体" w:asciiTheme="minorEastAsia" w:hAnsiTheme="minorEastAsia"/>
          <w:color w:val="000000"/>
          <w:kern w:val="0"/>
          <w:sz w:val="32"/>
          <w:szCs w:val="32"/>
        </w:rPr>
        <w:t>万元，占基本支出的</w:t>
      </w:r>
      <w:r>
        <w:rPr>
          <w:rFonts w:hint="eastAsia" w:cs="黑体" w:asciiTheme="minorEastAsia" w:hAnsiTheme="minorEastAsia"/>
          <w:color w:val="000000"/>
          <w:kern w:val="0"/>
          <w:sz w:val="32"/>
          <w:szCs w:val="32"/>
        </w:rPr>
        <w:t>11</w:t>
      </w:r>
      <w:r>
        <w:rPr>
          <w:rFonts w:cs="黑体" w:asciiTheme="minorEastAsia" w:hAnsiTheme="minorEastAsia"/>
          <w:color w:val="000000"/>
          <w:kern w:val="0"/>
          <w:sz w:val="32"/>
          <w:szCs w:val="32"/>
        </w:rPr>
        <w:t>%,主要包括基本工资、津贴补贴、奖金、伙食补助费绩效工资、机关事业单位基本养老保险费、职业年金缴费、职工基本医疗保险缴费等其他社会保障缴费；公用经费</w:t>
      </w:r>
      <w:r>
        <w:rPr>
          <w:rFonts w:hint="eastAsia" w:cs="黑体" w:asciiTheme="minorEastAsia" w:hAnsiTheme="minorEastAsia"/>
          <w:color w:val="000000"/>
          <w:kern w:val="0"/>
          <w:sz w:val="32"/>
          <w:szCs w:val="32"/>
        </w:rPr>
        <w:t>4089.23</w:t>
      </w:r>
      <w:r>
        <w:rPr>
          <w:rFonts w:cs="黑体" w:asciiTheme="minorEastAsia" w:hAnsiTheme="minorEastAsia"/>
          <w:color w:val="000000"/>
          <w:kern w:val="0"/>
          <w:sz w:val="32"/>
          <w:szCs w:val="32"/>
        </w:rPr>
        <w:t>万元，占基本支出的</w:t>
      </w:r>
      <w:r>
        <w:rPr>
          <w:rFonts w:hint="eastAsia" w:cs="黑体" w:asciiTheme="minorEastAsia" w:hAnsiTheme="minorEastAsia"/>
          <w:color w:val="000000"/>
          <w:kern w:val="0"/>
          <w:sz w:val="32"/>
          <w:szCs w:val="32"/>
        </w:rPr>
        <w:t>89</w:t>
      </w:r>
      <w:r>
        <w:rPr>
          <w:rFonts w:cs="黑体" w:asciiTheme="minorEastAsia" w:hAnsiTheme="minorEastAsia"/>
          <w:color w:val="000000"/>
          <w:kern w:val="0"/>
          <w:sz w:val="32"/>
          <w:szCs w:val="32"/>
        </w:rPr>
        <w:t>%，主要包括办公费、印刷费、咨询费、手续费、公务接待费、</w:t>
      </w:r>
      <w:r>
        <w:rPr>
          <w:rFonts w:hint="eastAsia" w:cs="黑体" w:asciiTheme="minorEastAsia" w:hAnsiTheme="minorEastAsia"/>
          <w:color w:val="000000"/>
          <w:kern w:val="0"/>
          <w:sz w:val="32"/>
          <w:szCs w:val="32"/>
        </w:rPr>
        <w:t>劳务费、</w:t>
      </w:r>
      <w:r>
        <w:rPr>
          <w:rFonts w:cs="黑体" w:asciiTheme="minorEastAsia" w:hAnsiTheme="minorEastAsia"/>
          <w:color w:val="000000"/>
          <w:kern w:val="0"/>
          <w:sz w:val="32"/>
          <w:szCs w:val="32"/>
        </w:rPr>
        <w:t>专用材料费、专用燃料费</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公务用车运行维护费、资本性支出等其他支出。</w:t>
      </w:r>
    </w:p>
    <w:p>
      <w:pPr>
        <w:pStyle w:val="9"/>
        <w:rPr>
          <w:rFonts w:hint="eastAsia"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rPr>
        <w:t>3</w:t>
      </w:r>
      <w:r>
        <w:rPr>
          <w:rFonts w:asciiTheme="minorEastAsia" w:hAnsiTheme="minorEastAsia" w:eastAsiaTheme="minorEastAsia"/>
          <w:sz w:val="32"/>
          <w:szCs w:val="32"/>
        </w:rPr>
        <w:t>万元，支出决算为</w:t>
      </w:r>
      <w:r>
        <w:rPr>
          <w:rFonts w:hint="eastAsia" w:asciiTheme="minorEastAsia" w:hAnsiTheme="minorEastAsia" w:eastAsiaTheme="minorEastAsia"/>
          <w:sz w:val="32"/>
          <w:szCs w:val="32"/>
        </w:rPr>
        <w:t>1.15</w:t>
      </w:r>
      <w:r>
        <w:rPr>
          <w:rFonts w:asciiTheme="minorEastAsia" w:hAnsiTheme="minorEastAsia" w:eastAsiaTheme="minorEastAsia"/>
          <w:sz w:val="32"/>
          <w:szCs w:val="32"/>
        </w:rPr>
        <w:t>万元，完成预算的</w:t>
      </w:r>
      <w:r>
        <w:rPr>
          <w:rFonts w:hint="eastAsia" w:asciiTheme="minorEastAsia" w:hAnsiTheme="minorEastAsia" w:eastAsiaTheme="minorEastAsia"/>
          <w:sz w:val="32"/>
          <w:szCs w:val="32"/>
        </w:rPr>
        <w:t>38</w:t>
      </w:r>
      <w:r>
        <w:rPr>
          <w:rFonts w:asciiTheme="minorEastAsia" w:hAnsiTheme="minorEastAsia" w:eastAsiaTheme="minorEastAsia"/>
          <w:sz w:val="32"/>
          <w:szCs w:val="32"/>
        </w:rPr>
        <w:t>%，其中：</w:t>
      </w:r>
    </w:p>
    <w:p>
      <w:pPr>
        <w:ind w:firstLine="640" w:firstLineChars="200"/>
        <w:rPr>
          <w:rFonts w:asciiTheme="minorEastAsia" w:hAnsiTheme="minorEastAsia"/>
          <w:sz w:val="32"/>
          <w:szCs w:val="32"/>
        </w:rPr>
      </w:pPr>
      <w:r>
        <w:rPr>
          <w:rFonts w:asciiTheme="minorEastAsia" w:hAnsiTheme="minorEastAsia"/>
          <w:sz w:val="32"/>
          <w:szCs w:val="32"/>
        </w:rPr>
        <w:t>公务用车购置费及运行维护费支出预算为</w:t>
      </w:r>
      <w:r>
        <w:rPr>
          <w:rFonts w:hint="eastAsia" w:asciiTheme="minorEastAsia" w:hAnsiTheme="minorEastAsia"/>
          <w:sz w:val="32"/>
          <w:szCs w:val="32"/>
        </w:rPr>
        <w:t xml:space="preserve"> 3 </w:t>
      </w:r>
      <w:r>
        <w:rPr>
          <w:rFonts w:asciiTheme="minorEastAsia" w:hAnsiTheme="minorEastAsia"/>
          <w:sz w:val="32"/>
          <w:szCs w:val="32"/>
        </w:rPr>
        <w:t>万元，支出决算为</w:t>
      </w:r>
      <w:r>
        <w:rPr>
          <w:rFonts w:hint="eastAsia" w:asciiTheme="minorEastAsia" w:hAnsiTheme="minorEastAsia"/>
          <w:sz w:val="32"/>
          <w:szCs w:val="32"/>
        </w:rPr>
        <w:t>1.15</w:t>
      </w:r>
      <w:r>
        <w:rPr>
          <w:rFonts w:asciiTheme="minorEastAsia" w:hAnsiTheme="minorEastAsia"/>
          <w:sz w:val="32"/>
          <w:szCs w:val="32"/>
        </w:rPr>
        <w:t>万元，完成预算的</w:t>
      </w:r>
      <w:r>
        <w:rPr>
          <w:rFonts w:hint="eastAsia" w:asciiTheme="minorEastAsia" w:hAnsiTheme="minorEastAsia"/>
          <w:sz w:val="32"/>
          <w:szCs w:val="32"/>
        </w:rPr>
        <w:t>38</w:t>
      </w:r>
      <w:r>
        <w:rPr>
          <w:rFonts w:asciiTheme="minorEastAsia" w:hAnsiTheme="minorEastAsia"/>
          <w:sz w:val="32"/>
          <w:szCs w:val="32"/>
        </w:rPr>
        <w:t>%，与上年</w:t>
      </w:r>
      <w:r>
        <w:rPr>
          <w:rFonts w:hint="eastAsia" w:asciiTheme="minorEastAsia" w:hAnsiTheme="minorEastAsia"/>
          <w:sz w:val="32"/>
          <w:szCs w:val="32"/>
        </w:rPr>
        <w:t>基本持平。</w:t>
      </w:r>
    </w:p>
    <w:p>
      <w:pPr>
        <w:pStyle w:val="9"/>
        <w:rPr>
          <w:rFonts w:hint="eastAsia" w:asciiTheme="minorEastAsia" w:hAnsiTheme="minorEastAsia" w:eastAsiaTheme="minorEastAsia"/>
          <w:sz w:val="32"/>
          <w:szCs w:val="32"/>
        </w:rPr>
      </w:pPr>
      <w:r>
        <w:rPr>
          <w:rFonts w:hint="eastAsia" w:asciiTheme="minorEastAsia" w:hAnsiTheme="minorEastAsia"/>
          <w:sz w:val="32"/>
          <w:szCs w:val="32"/>
        </w:rPr>
        <w:t xml:space="preserve">    </w:t>
      </w:r>
      <w:r>
        <w:rPr>
          <w:rFonts w:hint="eastAsia" w:asciiTheme="minorEastAsia" w:hAnsiTheme="minorEastAsia" w:eastAsiaTheme="minorEastAsia" w:cstheme="minorBidi"/>
          <w:color w:val="auto"/>
          <w:kern w:val="2"/>
          <w:sz w:val="32"/>
          <w:szCs w:val="32"/>
        </w:rPr>
        <w:t>公务接待费</w:t>
      </w:r>
      <w:r>
        <w:rPr>
          <w:rFonts w:hint="eastAsia" w:asciiTheme="minorEastAsia" w:hAnsiTheme="minorEastAsia" w:eastAsiaTheme="minorEastAsia"/>
          <w:sz w:val="32"/>
          <w:szCs w:val="32"/>
        </w:rPr>
        <w:t>支出预算为0万元，支出决算为0万元，完成预算的0%，与上年相比增长0元，增长0%。</w:t>
      </w:r>
    </w:p>
    <w:p>
      <w:pPr>
        <w:pStyle w:val="9"/>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因公出国（境）费支出预算为0万元，支出决算为0万元，完成预算的0%，与上年相比增长0元，增长0%。</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w:t>
      </w:r>
      <w:r>
        <w:rPr>
          <w:rFonts w:cs="黑体" w:asciiTheme="minorEastAsia" w:hAnsiTheme="minorEastAsia"/>
          <w:color w:val="000000"/>
          <w:kern w:val="0"/>
          <w:sz w:val="32"/>
          <w:szCs w:val="32"/>
        </w:rPr>
        <w:t>20</w:t>
      </w:r>
      <w:r>
        <w:rPr>
          <w:rFonts w:hint="eastAsia" w:cs="黑体" w:asciiTheme="minorEastAsia" w:hAnsiTheme="minorEastAsia"/>
          <w:color w:val="000000"/>
          <w:kern w:val="0"/>
          <w:sz w:val="32"/>
          <w:szCs w:val="32"/>
        </w:rPr>
        <w:t>20</w:t>
      </w:r>
      <w:r>
        <w:rPr>
          <w:rFonts w:cs="黑体" w:asciiTheme="minorEastAsia" w:hAnsiTheme="minorEastAsia"/>
          <w:color w:val="000000"/>
          <w:kern w:val="0"/>
          <w:sz w:val="32"/>
          <w:szCs w:val="32"/>
        </w:rPr>
        <w:t>年度“三公”经费财政拨款支出决算中，公务接待费支出决算</w:t>
      </w:r>
      <w:r>
        <w:rPr>
          <w:rFonts w:hint="eastAsia" w:cs="黑体" w:asciiTheme="minorEastAsia" w:hAnsiTheme="minorEastAsia"/>
          <w:color w:val="000000"/>
          <w:kern w:val="0"/>
          <w:sz w:val="32"/>
          <w:szCs w:val="32"/>
        </w:rPr>
        <w:t>0</w:t>
      </w:r>
      <w:r>
        <w:rPr>
          <w:rFonts w:cs="黑体" w:asciiTheme="minorEastAsia" w:hAnsiTheme="minorEastAsia"/>
          <w:color w:val="000000"/>
          <w:kern w:val="0"/>
          <w:sz w:val="32"/>
          <w:szCs w:val="32"/>
        </w:rPr>
        <w:t>万元，因公出国（境）费支出决算</w:t>
      </w:r>
      <w:r>
        <w:rPr>
          <w:rFonts w:hint="eastAsia" w:cs="黑体" w:asciiTheme="minorEastAsia" w:hAnsiTheme="minorEastAsia"/>
          <w:color w:val="000000"/>
          <w:kern w:val="0"/>
          <w:sz w:val="32"/>
          <w:szCs w:val="32"/>
        </w:rPr>
        <w:t>0</w:t>
      </w:r>
      <w:r>
        <w:rPr>
          <w:rFonts w:cs="黑体" w:asciiTheme="minorEastAsia" w:hAnsiTheme="minorEastAsia"/>
          <w:color w:val="000000"/>
          <w:kern w:val="0"/>
          <w:sz w:val="32"/>
          <w:szCs w:val="32"/>
        </w:rPr>
        <w:t>万元，公务用车购置费及运行维护费支出决算</w:t>
      </w:r>
      <w:r>
        <w:rPr>
          <w:rFonts w:hint="eastAsia" w:cs="黑体" w:asciiTheme="minorEastAsia" w:hAnsiTheme="minorEastAsia"/>
          <w:color w:val="000000"/>
          <w:kern w:val="0"/>
          <w:sz w:val="32"/>
          <w:szCs w:val="32"/>
        </w:rPr>
        <w:t>1.15</w:t>
      </w:r>
      <w:r>
        <w:rPr>
          <w:rFonts w:cs="黑体" w:asciiTheme="minorEastAsia" w:hAnsiTheme="minorEastAsia"/>
          <w:color w:val="000000"/>
          <w:kern w:val="0"/>
          <w:sz w:val="32"/>
          <w:szCs w:val="32"/>
        </w:rPr>
        <w:t>万元，占</w:t>
      </w:r>
      <w:r>
        <w:rPr>
          <w:rFonts w:hint="eastAsia" w:cs="黑体" w:asciiTheme="minorEastAsia" w:hAnsiTheme="minorEastAsia"/>
          <w:color w:val="000000"/>
          <w:kern w:val="0"/>
          <w:sz w:val="32"/>
          <w:szCs w:val="32"/>
        </w:rPr>
        <w:t>100</w:t>
      </w:r>
      <w:r>
        <w:rPr>
          <w:rFonts w:cs="黑体" w:asciiTheme="minorEastAsia" w:hAnsiTheme="minorEastAsia"/>
          <w:color w:val="000000"/>
          <w:kern w:val="0"/>
          <w:sz w:val="32"/>
          <w:szCs w:val="32"/>
        </w:rPr>
        <w:t>%。其中：</w:t>
      </w:r>
    </w:p>
    <w:p>
      <w:pPr>
        <w:rPr>
          <w:rFonts w:hint="eastAsia" w:asciiTheme="minorEastAsia" w:hAnsiTheme="minorEastAsia"/>
          <w:sz w:val="32"/>
          <w:szCs w:val="32"/>
        </w:rPr>
      </w:pPr>
      <w:r>
        <w:rPr>
          <w:rFonts w:hint="eastAsia" w:cs="黑体" w:asciiTheme="minorEastAsia" w:hAnsiTheme="minorEastAsia"/>
          <w:color w:val="000000"/>
          <w:kern w:val="0"/>
          <w:sz w:val="32"/>
          <w:szCs w:val="32"/>
        </w:rPr>
        <w:t xml:space="preserve">    </w:t>
      </w:r>
      <w:r>
        <w:rPr>
          <w:rFonts w:hint="eastAsia" w:asciiTheme="minorEastAsia" w:hAnsiTheme="minorEastAsia"/>
          <w:sz w:val="32"/>
          <w:szCs w:val="32"/>
        </w:rPr>
        <w:t>1、因公出国（境）费支出决算为0万元，全年安排因公出国（境）团组0个，累计0人次,无开支内容。</w:t>
      </w:r>
    </w:p>
    <w:p>
      <w:pPr>
        <w:rPr>
          <w:rFonts w:hint="eastAsia" w:asciiTheme="minorEastAsia" w:hAnsiTheme="minorEastAsia"/>
          <w:sz w:val="32"/>
          <w:szCs w:val="32"/>
        </w:rPr>
      </w:pPr>
      <w:r>
        <w:rPr>
          <w:rFonts w:hint="eastAsia" w:asciiTheme="minorEastAsia" w:hAnsiTheme="minorEastAsia"/>
          <w:sz w:val="32"/>
          <w:szCs w:val="32"/>
        </w:rPr>
        <w:t xml:space="preserve">    2、公务接待费支出决算为0万元，全年共接待来访团组0个、来宾0人次，无开支内容。</w:t>
      </w:r>
    </w:p>
    <w:p>
      <w:pPr>
        <w:rPr>
          <w:rFonts w:hint="eastAsia" w:cs="黑体" w:asciiTheme="minorEastAsia" w:hAnsiTheme="minorEastAsia"/>
          <w:color w:val="000000"/>
          <w:kern w:val="0"/>
          <w:sz w:val="32"/>
          <w:szCs w:val="32"/>
        </w:rPr>
      </w:pPr>
      <w:r>
        <w:rPr>
          <w:rFonts w:hint="eastAsia" w:asciiTheme="minorEastAsia" w:hAnsiTheme="minorEastAsia"/>
          <w:sz w:val="32"/>
          <w:szCs w:val="32"/>
        </w:rPr>
        <w:t xml:space="preserve">    3</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公务用车购置费0万元</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公务用车运行维护费</w:t>
      </w:r>
      <w:r>
        <w:rPr>
          <w:rFonts w:hint="eastAsia" w:cs="黑体" w:asciiTheme="minorEastAsia" w:hAnsiTheme="minorEastAsia"/>
          <w:color w:val="000000"/>
          <w:kern w:val="0"/>
          <w:sz w:val="32"/>
          <w:szCs w:val="32"/>
        </w:rPr>
        <w:t>1.15</w:t>
      </w:r>
      <w:r>
        <w:rPr>
          <w:rFonts w:cs="黑体" w:asciiTheme="minorEastAsia" w:hAnsiTheme="minorEastAsia"/>
          <w:color w:val="000000"/>
          <w:kern w:val="0"/>
          <w:sz w:val="32"/>
          <w:szCs w:val="32"/>
        </w:rPr>
        <w:t>万元，主要是</w:t>
      </w:r>
      <w:r>
        <w:rPr>
          <w:rFonts w:asciiTheme="minorEastAsia" w:hAnsiTheme="minorEastAsia"/>
          <w:sz w:val="32"/>
          <w:szCs w:val="32"/>
        </w:rPr>
        <w:t>一般公务用车</w:t>
      </w:r>
      <w:r>
        <w:rPr>
          <w:rFonts w:cs="黑体" w:asciiTheme="minorEastAsia" w:hAnsiTheme="minorEastAsia"/>
          <w:color w:val="000000"/>
          <w:kern w:val="0"/>
          <w:sz w:val="32"/>
          <w:szCs w:val="32"/>
        </w:rPr>
        <w:t>车辆油料费、维修费、保险费及年检费用等支出，截止20</w:t>
      </w:r>
      <w:r>
        <w:rPr>
          <w:rFonts w:hint="eastAsia" w:cs="黑体" w:asciiTheme="minorEastAsia" w:hAnsiTheme="minorEastAsia"/>
          <w:color w:val="000000"/>
          <w:kern w:val="0"/>
          <w:sz w:val="32"/>
          <w:szCs w:val="32"/>
        </w:rPr>
        <w:t>20</w:t>
      </w:r>
      <w:r>
        <w:rPr>
          <w:rFonts w:cs="黑体" w:asciiTheme="minorEastAsia" w:hAnsiTheme="minorEastAsia"/>
          <w:color w:val="000000"/>
          <w:kern w:val="0"/>
          <w:sz w:val="32"/>
          <w:szCs w:val="32"/>
        </w:rPr>
        <w:t>年12月31日，我单位开支财政拨款的公务用车保有量为</w:t>
      </w:r>
      <w:r>
        <w:rPr>
          <w:rFonts w:hint="eastAsia" w:cs="黑体" w:asciiTheme="minorEastAsia" w:hAnsiTheme="minorEastAsia"/>
          <w:color w:val="000000"/>
          <w:kern w:val="0"/>
          <w:sz w:val="32"/>
          <w:szCs w:val="32"/>
        </w:rPr>
        <w:t>23</w:t>
      </w:r>
      <w:r>
        <w:rPr>
          <w:rFonts w:cs="黑体" w:asciiTheme="minorEastAsia" w:hAnsiTheme="minorEastAsia"/>
          <w:color w:val="000000"/>
          <w:kern w:val="0"/>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2020年度本</w:t>
      </w:r>
      <w:r>
        <w:rPr>
          <w:rFonts w:hint="eastAsia" w:asciiTheme="minorEastAsia" w:hAnsiTheme="minorEastAsia" w:eastAsiaTheme="minorEastAsia"/>
          <w:sz w:val="32"/>
          <w:szCs w:val="32"/>
          <w:lang w:val="en-US" w:eastAsia="zh-CN"/>
        </w:rPr>
        <w:t>单位</w:t>
      </w:r>
      <w:r>
        <w:rPr>
          <w:rFonts w:hint="eastAsia" w:asciiTheme="minorEastAsia" w:hAnsiTheme="minorEastAsia" w:eastAsiaTheme="minorEastAsia"/>
          <w:sz w:val="32"/>
          <w:szCs w:val="32"/>
        </w:rPr>
        <w:t>无政府性基金预算财政拨款收入。</w:t>
      </w:r>
    </w:p>
    <w:p>
      <w:pPr>
        <w:pStyle w:val="9"/>
        <w:rPr>
          <w:rFonts w:hAnsi="黑体"/>
          <w:b/>
          <w:sz w:val="32"/>
          <w:szCs w:val="32"/>
        </w:rPr>
      </w:pPr>
      <w:r>
        <w:rPr>
          <w:rFonts w:hint="eastAsia" w:hAnsi="黑体"/>
          <w:b/>
          <w:sz w:val="32"/>
          <w:szCs w:val="32"/>
        </w:rPr>
        <w:t>九、国有资本经营预算财政拨款支出决算情况</w:t>
      </w:r>
    </w:p>
    <w:p>
      <w:pPr>
        <w:pStyle w:val="9"/>
        <w:rPr>
          <w:rFonts w:hAnsi="黑体"/>
          <w:b/>
          <w:sz w:val="32"/>
          <w:szCs w:val="32"/>
        </w:rPr>
      </w:pPr>
      <w:r>
        <w:rPr>
          <w:rFonts w:hint="eastAsia" w:asciiTheme="minorEastAsia" w:hAnsiTheme="minorEastAsia" w:eastAsiaTheme="minorEastAsia"/>
          <w:sz w:val="32"/>
          <w:szCs w:val="32"/>
        </w:rPr>
        <w:t xml:space="preserve">    2020年度本</w:t>
      </w:r>
      <w:r>
        <w:rPr>
          <w:rFonts w:hint="eastAsia" w:asciiTheme="minorEastAsia" w:hAnsiTheme="minorEastAsia" w:eastAsiaTheme="minorEastAsia"/>
          <w:sz w:val="32"/>
          <w:szCs w:val="32"/>
          <w:lang w:val="en-US" w:eastAsia="zh-CN"/>
        </w:rPr>
        <w:t>单位</w:t>
      </w:r>
      <w:r>
        <w:rPr>
          <w:rFonts w:hint="eastAsia" w:asciiTheme="minorEastAsia" w:hAnsiTheme="minorEastAsia" w:eastAsiaTheme="minorEastAsia"/>
          <w:sz w:val="32"/>
          <w:szCs w:val="32"/>
        </w:rPr>
        <w:t>无国有资本经营预算财政拨款支出。</w:t>
      </w:r>
    </w:p>
    <w:p>
      <w:pPr>
        <w:pStyle w:val="9"/>
        <w:rPr>
          <w:rFonts w:hAnsi="黑体"/>
          <w:b/>
          <w:sz w:val="32"/>
          <w:szCs w:val="32"/>
        </w:rPr>
      </w:pPr>
      <w:r>
        <w:rPr>
          <w:rFonts w:hint="eastAsia" w:hAnsi="黑体"/>
          <w:b/>
          <w:sz w:val="32"/>
          <w:szCs w:val="32"/>
        </w:rPr>
        <w:t>十、关于机关运行经费支出说明</w:t>
      </w:r>
    </w:p>
    <w:p>
      <w:pPr>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w:t>
      </w:r>
      <w:r>
        <w:rPr>
          <w:rFonts w:cs="黑体" w:asciiTheme="minorEastAsia" w:hAnsiTheme="minorEastAsia"/>
          <w:color w:val="000000"/>
          <w:kern w:val="0"/>
          <w:sz w:val="32"/>
          <w:szCs w:val="32"/>
        </w:rPr>
        <w:t>20</w:t>
      </w:r>
      <w:r>
        <w:rPr>
          <w:rFonts w:hint="eastAsia" w:cs="黑体" w:asciiTheme="minorEastAsia" w:hAnsiTheme="minorEastAsia"/>
          <w:color w:val="000000"/>
          <w:kern w:val="0"/>
          <w:sz w:val="32"/>
          <w:szCs w:val="32"/>
        </w:rPr>
        <w:t>20</w:t>
      </w:r>
      <w:r>
        <w:rPr>
          <w:rFonts w:cs="黑体" w:asciiTheme="minorEastAsia" w:hAnsiTheme="minorEastAsia"/>
          <w:color w:val="000000"/>
          <w:kern w:val="0"/>
          <w:sz w:val="32"/>
          <w:szCs w:val="32"/>
        </w:rPr>
        <w:t xml:space="preserve"> 年度</w:t>
      </w:r>
      <w:r>
        <w:rPr>
          <w:rFonts w:hint="eastAsia" w:cs="黑体" w:asciiTheme="minorEastAsia" w:hAnsiTheme="minorEastAsia"/>
          <w:color w:val="000000"/>
          <w:kern w:val="0"/>
          <w:sz w:val="32"/>
          <w:szCs w:val="32"/>
        </w:rPr>
        <w:t>本</w:t>
      </w:r>
      <w:r>
        <w:rPr>
          <w:rFonts w:hint="eastAsia" w:cs="黑体" w:asciiTheme="minorEastAsia" w:hAnsiTheme="minorEastAsia"/>
          <w:color w:val="000000"/>
          <w:kern w:val="0"/>
          <w:sz w:val="32"/>
          <w:szCs w:val="32"/>
          <w:lang w:val="en-US" w:eastAsia="zh-CN"/>
        </w:rPr>
        <w:t>单位</w:t>
      </w:r>
      <w:r>
        <w:rPr>
          <w:rFonts w:hint="eastAsia" w:cs="黑体" w:asciiTheme="minorEastAsia" w:hAnsiTheme="minorEastAsia"/>
          <w:color w:val="000000"/>
          <w:kern w:val="0"/>
          <w:sz w:val="32"/>
          <w:szCs w:val="32"/>
        </w:rPr>
        <w:t>无</w:t>
      </w:r>
      <w:r>
        <w:rPr>
          <w:rFonts w:cs="黑体" w:asciiTheme="minorEastAsia" w:hAnsiTheme="minorEastAsia"/>
          <w:color w:val="000000"/>
          <w:kern w:val="0"/>
          <w:sz w:val="32"/>
          <w:szCs w:val="32"/>
        </w:rPr>
        <w:t>机关行政运行经费支出。</w:t>
      </w:r>
    </w:p>
    <w:p>
      <w:pPr>
        <w:pStyle w:val="9"/>
        <w:rPr>
          <w:rFonts w:hAnsi="黑体"/>
          <w:b/>
          <w:sz w:val="32"/>
          <w:szCs w:val="32"/>
        </w:rPr>
      </w:pPr>
      <w:r>
        <w:rPr>
          <w:rFonts w:hint="eastAsia" w:hAnsi="黑体"/>
          <w:b/>
          <w:sz w:val="32"/>
          <w:szCs w:val="32"/>
        </w:rPr>
        <w:t>十一、一般性支出情况</w:t>
      </w:r>
    </w:p>
    <w:p>
      <w:pPr>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w:t>
      </w:r>
      <w:r>
        <w:rPr>
          <w:rFonts w:cs="黑体" w:asciiTheme="minorEastAsia" w:hAnsiTheme="minorEastAsia"/>
          <w:color w:val="000000"/>
          <w:kern w:val="0"/>
          <w:sz w:val="32"/>
          <w:szCs w:val="32"/>
        </w:rPr>
        <w:t>2020年度本</w:t>
      </w:r>
      <w:r>
        <w:rPr>
          <w:rFonts w:hint="eastAsia" w:cs="黑体" w:asciiTheme="minorEastAsia" w:hAnsiTheme="minorEastAsia"/>
          <w:color w:val="000000"/>
          <w:kern w:val="0"/>
          <w:sz w:val="32"/>
          <w:szCs w:val="32"/>
          <w:lang w:val="en-US" w:eastAsia="zh-CN"/>
        </w:rPr>
        <w:t>单位</w:t>
      </w:r>
      <w:r>
        <w:rPr>
          <w:rFonts w:hint="eastAsia" w:cs="黑体" w:asciiTheme="minorEastAsia" w:hAnsiTheme="minorEastAsia"/>
          <w:color w:val="000000"/>
          <w:kern w:val="0"/>
          <w:sz w:val="32"/>
          <w:szCs w:val="32"/>
        </w:rPr>
        <w:t>培训费开支</w:t>
      </w:r>
      <w:r>
        <w:rPr>
          <w:rFonts w:cs="黑体" w:asciiTheme="minorEastAsia" w:hAnsiTheme="minorEastAsia"/>
          <w:color w:val="000000"/>
          <w:kern w:val="0"/>
          <w:sz w:val="32"/>
          <w:szCs w:val="32"/>
        </w:rPr>
        <w:t>0万元</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会议费开支</w:t>
      </w:r>
      <w:r>
        <w:rPr>
          <w:rFonts w:hint="eastAsia" w:cs="黑体" w:asciiTheme="minorEastAsia" w:hAnsiTheme="minorEastAsia"/>
          <w:color w:val="000000"/>
          <w:kern w:val="0"/>
          <w:sz w:val="32"/>
          <w:szCs w:val="32"/>
          <w:lang w:val="en-US" w:eastAsia="zh-CN"/>
        </w:rPr>
        <w:t>0万元，</w:t>
      </w:r>
      <w:r>
        <w:rPr>
          <w:rFonts w:hint="eastAsia" w:cs="黑体" w:asciiTheme="minorEastAsia" w:hAnsiTheme="minorEastAsia"/>
          <w:color w:val="000000"/>
          <w:kern w:val="0"/>
          <w:sz w:val="32"/>
          <w:szCs w:val="32"/>
        </w:rPr>
        <w:t>未举办节庆、晚会、论坛、赛事活动，</w:t>
      </w:r>
      <w:r>
        <w:rPr>
          <w:rFonts w:cs="黑体" w:asciiTheme="minorEastAsia" w:hAnsiTheme="minorEastAsia"/>
          <w:color w:val="000000"/>
          <w:kern w:val="0"/>
          <w:sz w:val="32"/>
          <w:szCs w:val="32"/>
        </w:rPr>
        <w:t>开支0万元</w:t>
      </w:r>
      <w:r>
        <w:rPr>
          <w:rFonts w:hint="eastAsia" w:cs="黑体" w:asciiTheme="minorEastAsia" w:hAnsiTheme="minorEastAsia"/>
          <w:color w:val="000000"/>
          <w:kern w:val="0"/>
          <w:sz w:val="32"/>
          <w:szCs w:val="32"/>
        </w:rPr>
        <w:t>。</w:t>
      </w:r>
    </w:p>
    <w:p>
      <w:pPr>
        <w:pStyle w:val="9"/>
        <w:rPr>
          <w:rFonts w:hAnsi="黑体"/>
          <w:b/>
          <w:sz w:val="32"/>
          <w:szCs w:val="32"/>
        </w:rPr>
      </w:pPr>
      <w:r>
        <w:rPr>
          <w:rFonts w:hint="eastAsia" w:hAnsi="黑体"/>
          <w:b/>
          <w:sz w:val="32"/>
          <w:szCs w:val="32"/>
        </w:rPr>
        <w:t>十二、关于政府采购支出说明</w:t>
      </w:r>
      <w:bookmarkStart w:id="0" w:name="_GoBack"/>
      <w:bookmarkEnd w:id="0"/>
    </w:p>
    <w:p>
      <w:pPr>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    </w:t>
      </w:r>
      <w:r>
        <w:rPr>
          <w:rFonts w:cs="黑体" w:asciiTheme="minorEastAsia" w:hAnsiTheme="minorEastAsia"/>
          <w:color w:val="000000"/>
          <w:kern w:val="0"/>
          <w:sz w:val="32"/>
          <w:szCs w:val="32"/>
        </w:rPr>
        <w:t>本部门20</w:t>
      </w:r>
      <w:r>
        <w:rPr>
          <w:rFonts w:hint="eastAsia" w:cs="黑体" w:asciiTheme="minorEastAsia" w:hAnsiTheme="minorEastAsia"/>
          <w:color w:val="000000"/>
          <w:kern w:val="0"/>
          <w:sz w:val="32"/>
          <w:szCs w:val="32"/>
        </w:rPr>
        <w:t>20</w:t>
      </w:r>
      <w:r>
        <w:rPr>
          <w:rFonts w:cs="黑体" w:asciiTheme="minorEastAsia" w:hAnsiTheme="minorEastAsia"/>
          <w:color w:val="000000"/>
          <w:kern w:val="0"/>
          <w:sz w:val="32"/>
          <w:szCs w:val="32"/>
        </w:rPr>
        <w:t>年度政府采购支出总额</w:t>
      </w:r>
      <w:r>
        <w:rPr>
          <w:rFonts w:hint="eastAsia" w:cs="黑体" w:asciiTheme="minorEastAsia" w:hAnsiTheme="minorEastAsia"/>
          <w:color w:val="000000"/>
          <w:kern w:val="0"/>
          <w:sz w:val="32"/>
          <w:szCs w:val="32"/>
        </w:rPr>
        <w:t>1608.57</w:t>
      </w:r>
      <w:r>
        <w:rPr>
          <w:rFonts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rPr>
        <w:t>1520</w:t>
      </w:r>
      <w:r>
        <w:rPr>
          <w:rFonts w:cs="黑体" w:asciiTheme="minorEastAsia" w:hAnsiTheme="minorEastAsia"/>
          <w:color w:val="000000"/>
          <w:kern w:val="0"/>
          <w:sz w:val="32"/>
          <w:szCs w:val="32"/>
        </w:rPr>
        <w:t>万元、政府采购工程支出</w:t>
      </w:r>
      <w:r>
        <w:rPr>
          <w:rFonts w:hint="eastAsia" w:cs="黑体" w:asciiTheme="minorEastAsia" w:hAnsiTheme="minorEastAsia"/>
          <w:color w:val="000000"/>
          <w:kern w:val="0"/>
          <w:sz w:val="32"/>
          <w:szCs w:val="32"/>
        </w:rPr>
        <w:t>88.57</w:t>
      </w:r>
      <w:r>
        <w:rPr>
          <w:rFonts w:cs="黑体" w:asciiTheme="minorEastAsia" w:hAnsiTheme="minorEastAsia"/>
          <w:color w:val="000000"/>
          <w:kern w:val="0"/>
          <w:sz w:val="32"/>
          <w:szCs w:val="32"/>
        </w:rPr>
        <w:t>万元。授予中小企业合同金额</w:t>
      </w:r>
      <w:r>
        <w:rPr>
          <w:rFonts w:hint="eastAsia" w:cs="黑体" w:asciiTheme="minorEastAsia" w:hAnsiTheme="minorEastAsia"/>
          <w:color w:val="000000"/>
          <w:kern w:val="0"/>
          <w:sz w:val="32"/>
          <w:szCs w:val="32"/>
        </w:rPr>
        <w:t>1608.57</w:t>
      </w:r>
      <w:r>
        <w:rPr>
          <w:rFonts w:cs="黑体" w:asciiTheme="minorEastAsia" w:hAnsiTheme="minorEastAsia"/>
          <w:color w:val="000000"/>
          <w:kern w:val="0"/>
          <w:sz w:val="32"/>
          <w:szCs w:val="32"/>
        </w:rPr>
        <w:t>万元，占政府采购支出总额的100%</w:t>
      </w:r>
      <w:r>
        <w:rPr>
          <w:rFonts w:hint="eastAsia" w:cs="黑体" w:asciiTheme="minorEastAsia" w:hAnsiTheme="minorEastAsia"/>
          <w:color w:val="000000"/>
          <w:kern w:val="0"/>
          <w:sz w:val="32"/>
          <w:szCs w:val="32"/>
        </w:rPr>
        <w:t>,其中：</w:t>
      </w:r>
      <w:r>
        <w:rPr>
          <w:rFonts w:cs="黑体" w:asciiTheme="minorEastAsia" w:hAnsiTheme="minorEastAsia"/>
          <w:color w:val="000000"/>
          <w:kern w:val="0"/>
          <w:sz w:val="32"/>
          <w:szCs w:val="32"/>
        </w:rPr>
        <w:t>授予小</w:t>
      </w:r>
      <w:r>
        <w:rPr>
          <w:rFonts w:hint="eastAsia" w:cs="黑体" w:asciiTheme="minorEastAsia" w:hAnsiTheme="minorEastAsia"/>
          <w:color w:val="000000"/>
          <w:kern w:val="0"/>
          <w:sz w:val="32"/>
          <w:szCs w:val="32"/>
        </w:rPr>
        <w:t>微</w:t>
      </w:r>
      <w:r>
        <w:rPr>
          <w:rFonts w:cs="黑体" w:asciiTheme="minorEastAsia" w:hAnsiTheme="minorEastAsia"/>
          <w:color w:val="000000"/>
          <w:kern w:val="0"/>
          <w:sz w:val="32"/>
          <w:szCs w:val="32"/>
        </w:rPr>
        <w:t>企业合同金额</w:t>
      </w:r>
      <w:r>
        <w:rPr>
          <w:rFonts w:hint="eastAsia" w:cs="黑体" w:asciiTheme="minorEastAsia" w:hAnsiTheme="minorEastAsia"/>
          <w:color w:val="000000"/>
          <w:kern w:val="0"/>
          <w:sz w:val="32"/>
          <w:szCs w:val="32"/>
        </w:rPr>
        <w:t>1608.57</w:t>
      </w:r>
      <w:r>
        <w:rPr>
          <w:rFonts w:cs="黑体" w:asciiTheme="minorEastAsia" w:hAnsiTheme="minorEastAsia"/>
          <w:color w:val="000000"/>
          <w:kern w:val="0"/>
          <w:sz w:val="32"/>
          <w:szCs w:val="32"/>
        </w:rPr>
        <w:t>万元，占政府采购支出总额的100%。</w:t>
      </w:r>
    </w:p>
    <w:p>
      <w:pPr>
        <w:pStyle w:val="9"/>
        <w:rPr>
          <w:rFonts w:hAnsi="黑体"/>
          <w:b/>
          <w:sz w:val="32"/>
          <w:szCs w:val="32"/>
        </w:rPr>
      </w:pPr>
      <w:r>
        <w:rPr>
          <w:rFonts w:hint="eastAsia" w:hAnsi="黑体"/>
          <w:b/>
          <w:sz w:val="32"/>
          <w:szCs w:val="32"/>
        </w:rPr>
        <w:t>十三、关于国有资产占用情况说明</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截至20</w:t>
      </w:r>
      <w:r>
        <w:rPr>
          <w:rFonts w:hint="eastAsia" w:asciiTheme="minorEastAsia" w:hAnsiTheme="minorEastAsia" w:eastAsiaTheme="minorEastAsia"/>
          <w:sz w:val="32"/>
          <w:szCs w:val="32"/>
        </w:rPr>
        <w:t>20</w:t>
      </w:r>
      <w:r>
        <w:rPr>
          <w:rFonts w:asciiTheme="minorEastAsia" w:hAnsiTheme="minorEastAsia" w:eastAsiaTheme="minorEastAsia"/>
          <w:sz w:val="32"/>
          <w:szCs w:val="32"/>
        </w:rPr>
        <w:t>年12月31日，本单位共有车辆</w:t>
      </w:r>
      <w:r>
        <w:rPr>
          <w:rFonts w:hint="eastAsia" w:asciiTheme="minorEastAsia" w:hAnsiTheme="minorEastAsia" w:eastAsiaTheme="minorEastAsia"/>
          <w:sz w:val="32"/>
          <w:szCs w:val="32"/>
        </w:rPr>
        <w:t xml:space="preserve"> 23 </w:t>
      </w:r>
      <w:r>
        <w:rPr>
          <w:rFonts w:asciiTheme="minorEastAsia" w:hAnsiTheme="minorEastAsia" w:eastAsiaTheme="minorEastAsia"/>
          <w:sz w:val="32"/>
          <w:szCs w:val="32"/>
        </w:rPr>
        <w:t>辆，其中，一般公务用车</w:t>
      </w:r>
      <w:r>
        <w:rPr>
          <w:rFonts w:hint="eastAsia" w:asciiTheme="minorEastAsia" w:hAnsiTheme="minorEastAsia" w:eastAsiaTheme="minorEastAsia"/>
          <w:sz w:val="32"/>
          <w:szCs w:val="32"/>
        </w:rPr>
        <w:t xml:space="preserve"> 1</w:t>
      </w:r>
      <w:r>
        <w:rPr>
          <w:rFonts w:asciiTheme="minorEastAsia" w:hAnsiTheme="minorEastAsia" w:eastAsiaTheme="minorEastAsia"/>
          <w:sz w:val="32"/>
          <w:szCs w:val="32"/>
        </w:rPr>
        <w:t>辆、其他用车</w:t>
      </w:r>
      <w:r>
        <w:rPr>
          <w:rFonts w:hint="eastAsia" w:asciiTheme="minorEastAsia" w:hAnsiTheme="minorEastAsia" w:eastAsiaTheme="minorEastAsia"/>
          <w:sz w:val="32"/>
          <w:szCs w:val="32"/>
        </w:rPr>
        <w:t xml:space="preserve"> 22 </w:t>
      </w:r>
      <w:r>
        <w:rPr>
          <w:rFonts w:asciiTheme="minorEastAsia" w:hAnsiTheme="minorEastAsia" w:eastAsiaTheme="minorEastAsia"/>
          <w:sz w:val="32"/>
          <w:szCs w:val="32"/>
        </w:rPr>
        <w:t>辆，其他用车主要是工程施工车</w:t>
      </w:r>
      <w:r>
        <w:rPr>
          <w:rFonts w:hint="eastAsia" w:asciiTheme="minorEastAsia" w:hAnsiTheme="minorEastAsia" w:eastAsiaTheme="minorEastAsia"/>
          <w:sz w:val="32"/>
          <w:szCs w:val="32"/>
        </w:rPr>
        <w:t>辆</w:t>
      </w:r>
      <w:r>
        <w:rPr>
          <w:rFonts w:asciiTheme="minorEastAsia" w:hAnsiTheme="minorEastAsia" w:eastAsiaTheme="minorEastAsia"/>
          <w:sz w:val="32"/>
          <w:szCs w:val="32"/>
        </w:rPr>
        <w:t>等；单位价值</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50万元以上通用设备</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0台（套）；单位价值100万元以上专用设备</w:t>
      </w:r>
      <w:r>
        <w:rPr>
          <w:rFonts w:hint="eastAsia" w:asciiTheme="minorEastAsia" w:hAnsiTheme="minorEastAsia" w:eastAsiaTheme="minorEastAsia"/>
          <w:sz w:val="32"/>
          <w:szCs w:val="32"/>
        </w:rPr>
        <w:t xml:space="preserve"> 4</w:t>
      </w:r>
      <w:r>
        <w:rPr>
          <w:rFonts w:asciiTheme="minorEastAsia" w:hAnsiTheme="minorEastAsia" w:eastAsiaTheme="minorEastAsia"/>
          <w:sz w:val="32"/>
          <w:szCs w:val="32"/>
        </w:rPr>
        <w:t>台（套）。 </w:t>
      </w:r>
    </w:p>
    <w:p>
      <w:pPr>
        <w:pStyle w:val="9"/>
        <w:rPr>
          <w:rFonts w:hAnsi="黑体"/>
          <w:b/>
          <w:sz w:val="32"/>
          <w:szCs w:val="32"/>
        </w:rPr>
      </w:pPr>
      <w:r>
        <w:rPr>
          <w:rFonts w:hint="eastAsia" w:hAnsi="黑体"/>
          <w:b/>
          <w:sz w:val="32"/>
          <w:szCs w:val="32"/>
        </w:rPr>
        <w:t>十四、关于2020年度预算绩效情况的说明</w:t>
      </w:r>
    </w:p>
    <w:p>
      <w:pPr>
        <w:pStyle w:val="9"/>
        <w:ind w:firstLine="640" w:firstLineChars="200"/>
        <w:rPr>
          <w:sz w:val="72"/>
          <w:szCs w:val="72"/>
        </w:rPr>
      </w:pPr>
      <w:r>
        <w:rPr>
          <w:rFonts w:asciiTheme="minorEastAsia" w:hAnsiTheme="minorEastAsia" w:eastAsiaTheme="minorEastAsia"/>
          <w:sz w:val="32"/>
          <w:szCs w:val="32"/>
        </w:rPr>
        <w:t>按照岳阳市财政局《关于全面开展20</w:t>
      </w:r>
      <w:r>
        <w:rPr>
          <w:rFonts w:hint="eastAsia" w:asciiTheme="minorEastAsia" w:hAnsiTheme="minorEastAsia" w:eastAsiaTheme="minorEastAsia"/>
          <w:sz w:val="32"/>
          <w:szCs w:val="32"/>
        </w:rPr>
        <w:t>20</w:t>
      </w:r>
      <w:r>
        <w:rPr>
          <w:rFonts w:asciiTheme="minorEastAsia" w:hAnsiTheme="minorEastAsia" w:eastAsiaTheme="minorEastAsia"/>
          <w:sz w:val="32"/>
          <w:szCs w:val="32"/>
        </w:rPr>
        <w:t>年财政支出绩效自评工作的通知》《关于全面开展20</w:t>
      </w:r>
      <w:r>
        <w:rPr>
          <w:rFonts w:hint="eastAsia" w:asciiTheme="minorEastAsia" w:hAnsiTheme="minorEastAsia" w:eastAsiaTheme="minorEastAsia"/>
          <w:sz w:val="32"/>
          <w:szCs w:val="32"/>
        </w:rPr>
        <w:t>20</w:t>
      </w:r>
      <w:r>
        <w:rPr>
          <w:rFonts w:asciiTheme="minorEastAsia" w:hAnsiTheme="minorEastAsia" w:eastAsiaTheme="minorEastAsia"/>
          <w:sz w:val="32"/>
          <w:szCs w:val="32"/>
        </w:rPr>
        <w:t>年度财政资金绩效运行跟踪监控的通知》等文件要求，相继完成了绩效自评、绩效监控和绩效目标申报工作。</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财政拨款收入：指本级财政当年拨付的资金。</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其他收入：指除上述“财政拨款收入”、“上级补助收入”、“事业收入”、“经营收入”、“附属单位上缴收入”等以外的收入。</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上年结转和结余：指以前年度尚未完成、结转到本年按有关规定继续使用的资金。</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年末结转和结余资金：指本年度或以前年度预算安排、因客观条件发生变化无法按原计划实施，需要延迟到以后年度按有关规定继续使用的资金。</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基本支出：指保障机构正常运转、完成支日常工作任务而发生的人员支出和公用支出。</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项目支出：指在基本支出之外为完成特定行政任务和事业发展目标所发生的支出。</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机关运行经费</w:t>
      </w:r>
      <w:r>
        <w:rPr>
          <w:rFonts w:asciiTheme="minorEastAsia" w:hAnsiTheme="minorEastAsia" w:eastAsiaTheme="minorEastAsia"/>
          <w:sz w:val="32"/>
          <w:szCs w:val="32"/>
        </w:rPr>
        <w:t>：</w:t>
      </w:r>
      <w:r>
        <w:rPr>
          <w:rFonts w:hint="eastAsia" w:asciiTheme="minorEastAsia" w:hAnsiTheme="minorEastAsia" w:eastAsiaTheme="minorEastAsia"/>
          <w:sz w:val="32"/>
          <w:szCs w:val="32"/>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工资福利支出：反映单位开支的在职职工和编制外长期聘用人员的各类劳动报酬，以及为上述人员缴纳的各项社会保险费等。</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津贴补贴：反映经国家批准建立的机关事业单位艰苦边远地区津贴、机关工作人员地区附加津贴、机关工作人员岗位津贴、事业单位工作人员特殊岗位津贴补贴等。</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奖金：反映机关工作人员年终一次性奖金。</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其他社会保障缴费：反映单位为职工缴纳的基本医疗、失业、工伤、生育等社会保险费，残疾人就业保障金，军队（含武警）为军人缴纳的伤亡、退役医疗等社会保险费。</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伙食补助费：反映单位发给职工的伙食补助费，如误餐补助等。</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绩效工资：反映事业单位工作人员的绩效工资。</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机关事业单位基本养老保险缴费：反映机关事业单位缴纳的基本养老保险费。由单位代扣的工作人员基本养老保险缴费，不在此科目反映。</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职业年金缴费：反映机关事业单位实际缴纳的职业年金支出。由单位代扣的工作人员职业年金缴费，不在此科目反映。</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商品和服务支出：反映单位购买商品和服务的支出（不包括用于购置固定资产的支出、战略性和应急储备支出）。</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办公费：反映单位购买按财务会计制度规定不符合固定资产确认标准的日常办公用品、书报杂志等支出。</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印刷费：反映单位的印刷费支出。</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咨询费：反映单位咨询方面的支出。</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手续费：反映单位支付的各类手续费支出。</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水费：反映单位支付的水费、污水处理费等支出。</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电费：反映单位的电费支出。</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邮电费：反映单位开支的信函、包裹、货物等物品的邮寄费及电话费、电报费、传真费、网络通讯费等。</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物业管理费：反映单位开支的办公用房以及未实行职工住宅物业服务改革的在职职工和离退休人员宿舍等的物业管理费，包括综合治理、绿化、卫生等方面的支出。</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差旅费：反映单位工作人员出差发生的城市间交通费、住宿费、伙食补贴费和市内交通费。</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维修(护)费：反映单位日常开支的固定资产（不包括车船等交通工具）修理和维护费用，网络信息系统运行与维护费用，以及按规定提取的修购基金。</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租赁费：反映租赁办公用房、宿舍、专用通讯网以及其他设备等方面的费用。</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会议费：反映会议中按规定开支的住宿费、伙食费、会议室租金、交通费、文件印刷费、医药费等。</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培训费：反映除因公出国（境）培训费以外的各类培训支出。</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公务接待费：反映单位按规定开支的各类公务接待（含外宾接待）费用。</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劳务费：反映支付给单位和个人的劳务费用，如临时聘用人员、钟点工工资，稿费、翻译费，评审费等。</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委托业务费：反映因委托外单位办理业务而支付的委托业务费。</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工会经费：反映单位按规定提取的工会经费。</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福利费：反映单位按规定提取的福利费。</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公务用车运行维护费：反映单位按规定保留的公务用车燃料费、维修费、过桥过路费、保险费、安全奖励费用等支出。</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其他交通费用：反映单位除公务用车运行维护费以外的其他交通费用。如公务交通补贴，租车费用、出租车费用，飞机、船舶等的燃料费、维修费、保险费等。</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其他商品和服务支出：反映上述科目未包括的日常公用支出。如行政赔偿费和诉讼费、国内组织的会员费、来访费、广告宣传、其他劳务费及离休人员特需费、公用经费等。</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对个人和家庭的补助：反映政府用于对个人和家庭的补助支出。</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救济费：反映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住房公积金：反映行政事业单位按人力资源和社会保障部、财政部规定的基本工资和津贴补贴以及规定比例为职工缴纳的住房公积金。</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其他资本性支出：反映发展与改革部门以外的其他部门安排的用于购置固定资产、战略性和应急性储备、土地和无形资产，以及购建基础设施、大型修缮和财政支持企业更新改造所发生的支出。</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办公设备购置：反映用于购置并按财务会计制度规定纳入固定资产核算范围的办公家具和办公设备的支出，以及按规定提取的修购基金。</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其他交通工具购置：反映单位除公务用车外的其他各类交通工具(如船舶、飞机等)购置支出（含车辆购置税）。</w:t>
      </w:r>
    </w:p>
    <w:p>
      <w:pPr>
        <w:pStyle w:val="9"/>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其他资本性支出：反映著作权、商标权、专利权等无形资产购置支出，以及其他上述科目中未包括的资本性支出。如娱乐、文化和艺术原作的使用权、购买国内外影片播映权、购置图书等。</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pacing w:line="640" w:lineRule="exact"/>
        <w:jc w:val="center"/>
        <w:rPr>
          <w:rFonts w:cs="方正小标宋简体" w:asciiTheme="majorEastAsia" w:hAnsiTheme="majorEastAsia" w:eastAsiaTheme="majorEastAsia"/>
          <w:sz w:val="36"/>
          <w:szCs w:val="36"/>
        </w:rPr>
      </w:pPr>
      <w:r>
        <w:rPr>
          <w:rFonts w:hint="eastAsia" w:cs="方正小标宋简体" w:asciiTheme="majorEastAsia" w:hAnsiTheme="majorEastAsia" w:eastAsiaTheme="majorEastAsia"/>
          <w:sz w:val="36"/>
          <w:szCs w:val="36"/>
        </w:rPr>
        <w:t>岳阳市市政维护管理处</w:t>
      </w:r>
    </w:p>
    <w:p>
      <w:pPr>
        <w:spacing w:line="640" w:lineRule="exact"/>
        <w:jc w:val="center"/>
        <w:rPr>
          <w:rFonts w:cs="方正小标宋简体" w:asciiTheme="majorEastAsia" w:hAnsiTheme="majorEastAsia" w:eastAsiaTheme="majorEastAsia"/>
          <w:sz w:val="36"/>
          <w:szCs w:val="36"/>
        </w:rPr>
      </w:pPr>
      <w:r>
        <w:rPr>
          <w:rFonts w:hint="eastAsia" w:cs="方正小标宋简体" w:asciiTheme="majorEastAsia" w:hAnsiTheme="majorEastAsia" w:eastAsiaTheme="majorEastAsia"/>
          <w:sz w:val="36"/>
          <w:szCs w:val="36"/>
        </w:rPr>
        <w:t>2020年度部门整体支出绩效评价</w:t>
      </w:r>
    </w:p>
    <w:p>
      <w:pPr>
        <w:spacing w:line="640" w:lineRule="exact"/>
        <w:jc w:val="center"/>
        <w:rPr>
          <w:rFonts w:cs="方正小标宋简体" w:asciiTheme="majorEastAsia" w:hAnsiTheme="majorEastAsia" w:eastAsiaTheme="majorEastAsia"/>
          <w:sz w:val="36"/>
          <w:szCs w:val="36"/>
        </w:rPr>
      </w:pPr>
      <w:r>
        <w:rPr>
          <w:rFonts w:hint="eastAsia" w:cs="方正小标宋简体" w:asciiTheme="majorEastAsia" w:hAnsiTheme="majorEastAsia" w:eastAsiaTheme="majorEastAsia"/>
          <w:sz w:val="36"/>
          <w:szCs w:val="36"/>
        </w:rPr>
        <w:t>自评报告综述</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一、单位概况</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单位基本情况：</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岳阳市市政维护管理处为正科级公益一类事业单位，隶属市城市管理和综合执法局。</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主要职责：</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(一)负责宣传和贯彻执行国家、省有关城市市政设施维护管理的法律、法规和规章，参与本市市政设施管理和养护规范性文件的起草以及市政设施维护发展规划的制定。</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(二)负责组织与管理本城市市政基础设施(道路、桥梁、隧道、泵房、排水涵洞、人行道、人行天桥、人行地下通道等)的日常管理、设施监测、检测及维修与养护，确保市政设施整齐完好。</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三)负责管理城市市政维护行业标准及其工程施工的质量、进度、安全和市政维护技术标准，并监督执行；负责市政工程质量检测；参与新建市政工程移交、接管工作；根据职责分工参与本城市环境综合整治、创建文明卫生城市和市容管理等工作。</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(四)负责本城市市政设施维修、改造计划及资金计划的编制；负责组织与管理本城市市政工程设施的大、中修和配套建设；负责破占道恢复工作。</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(五)参与本城市排涝、排渍;负责城区雨污水排放、水质、水量监测、监控。</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(六)负责本单位工程机械、车辆、设备的管理，确保安全运行。</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(七)负责市政应急指挥(处理)中心的日常工作；负责涉及市政设施方面的城市防汛、防台风、抗冰雪灾害等突发应急事件的组织和协调。</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(八)承办市委市政府和主管部门交办的其它工作。</w:t>
      </w:r>
    </w:p>
    <w:p>
      <w:pPr>
        <w:spacing w:line="560" w:lineRule="exact"/>
        <w:ind w:firstLine="560" w:firstLineChars="200"/>
        <w:rPr>
          <w:rFonts w:ascii="宋体" w:hAnsi="宋体" w:eastAsia="宋体" w:cs="仿宋_GB2312"/>
          <w:bCs/>
          <w:sz w:val="28"/>
          <w:szCs w:val="28"/>
        </w:rPr>
      </w:pPr>
      <w:r>
        <w:rPr>
          <w:rFonts w:hint="eastAsia" w:ascii="宋体" w:hAnsi="宋体" w:cs="仿宋_GB2312"/>
          <w:bCs/>
          <w:sz w:val="28"/>
          <w:szCs w:val="28"/>
        </w:rPr>
        <w:t>根据上述主要职责，岳阳市市政维护管理处设置6个职能股室：</w:t>
      </w:r>
      <w:r>
        <w:rPr>
          <w:rFonts w:hint="eastAsia" w:ascii="宋体" w:hAnsi="宋体" w:eastAsia="宋体" w:cs="仿宋_GB2312"/>
          <w:bCs/>
          <w:sz w:val="28"/>
          <w:szCs w:val="28"/>
        </w:rPr>
        <w:t>办公室、政工股、工程技术股、综合管理股、计财股、安全设备股。</w:t>
      </w:r>
    </w:p>
    <w:p>
      <w:pPr>
        <w:spacing w:line="560" w:lineRule="exact"/>
        <w:ind w:firstLine="560" w:firstLineChars="200"/>
        <w:rPr>
          <w:rFonts w:ascii="宋体" w:hAnsi="宋体" w:eastAsia="宋体" w:cs="仿宋_GB2312"/>
          <w:bCs/>
          <w:sz w:val="28"/>
          <w:szCs w:val="28"/>
        </w:rPr>
      </w:pPr>
      <w:r>
        <w:rPr>
          <w:rFonts w:hint="eastAsia" w:ascii="宋体" w:hAnsi="宋体" w:cs="仿宋_GB2312"/>
          <w:bCs/>
          <w:sz w:val="28"/>
          <w:szCs w:val="28"/>
        </w:rPr>
        <w:t>按职能分工，岳阳市市政维护管理处设立5个下属单位：市政道路桥梁管理所、市政排水泵站管理所、市政设备管理所、市政维护科研所、新港管理所</w:t>
      </w:r>
      <w:r>
        <w:rPr>
          <w:rFonts w:hint="eastAsia" w:ascii="宋体" w:hAnsi="宋体" w:eastAsia="宋体" w:cs="仿宋_GB2312"/>
          <w:bCs/>
          <w:sz w:val="28"/>
          <w:szCs w:val="28"/>
        </w:rPr>
        <w:t>。</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核定岳阳市市政维护管理处差额拨款事业编制</w:t>
      </w:r>
      <w:r>
        <w:rPr>
          <w:rFonts w:hint="eastAsia" w:ascii="宋体" w:hAnsi="宋体" w:cs="仿宋_GB2312"/>
          <w:bCs/>
          <w:color w:val="000000"/>
          <w:sz w:val="28"/>
          <w:szCs w:val="28"/>
        </w:rPr>
        <w:t>39</w:t>
      </w:r>
      <w:r>
        <w:rPr>
          <w:rFonts w:hint="eastAsia" w:ascii="宋体" w:hAnsi="宋体" w:cs="仿宋_GB2312"/>
          <w:bCs/>
          <w:sz w:val="28"/>
          <w:szCs w:val="28"/>
        </w:rPr>
        <w:t>名，另核定从事市维护作业的临时用工计划数100名。</w:t>
      </w:r>
    </w:p>
    <w:p>
      <w:pPr>
        <w:spacing w:line="560" w:lineRule="exact"/>
        <w:ind w:firstLine="140" w:firstLineChars="50"/>
        <w:rPr>
          <w:rFonts w:ascii="宋体" w:hAnsi="宋体" w:cs="仿宋_GB2312"/>
          <w:bCs/>
          <w:sz w:val="28"/>
          <w:szCs w:val="28"/>
        </w:rPr>
      </w:pPr>
      <w:r>
        <w:rPr>
          <w:rFonts w:hint="eastAsia" w:ascii="宋体" w:hAnsi="宋体" w:cs="仿宋_GB2312"/>
          <w:bCs/>
          <w:sz w:val="28"/>
          <w:szCs w:val="28"/>
        </w:rPr>
        <w:t>二、部门（单位）整体支出管理及使用情况</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（一）基本支出</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2020年度实际支出4567.69万元。其中：基本支出3267.69万元，项目支出1300万元。</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基本支出主要列支人员工资福利和公用工作经费，其中人员经费支出478.46万元、公用支出2789.23万。</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本年度公务接待费支出0万元，因公出国费用0万元。公务用车运行维护费支出1.15万元，预算金额3万元。三公经费均未超预算。</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（二）专项支出</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1、专项资金安排落实、总投入等情况分析</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专项资金项目名称“中心城区主次干道、桥梁、涵洞等基础设施急需整治项目”，预算安排资金1300万元。项目起止时间;2020年1月1日 -2020年12月31日。项目概况：对纳入2020年正常维护的中心城区主次干道、桥梁、涵洞等急需整治基础设施进行集中维修。</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2、专项资金实际使用情况分析</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项目支出1300万元中， 主要包括下列项目：各类道路维修劳务费、各类维修机械台班费、工资、机械培训、吊装和租赁费、混凝土、砂石等维修物资的购买、维修设计费等。</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3、专项资金管理情况分析：</w:t>
      </w:r>
    </w:p>
    <w:p>
      <w:pPr>
        <w:spacing w:line="560" w:lineRule="exact"/>
        <w:ind w:firstLine="560"/>
        <w:rPr>
          <w:rFonts w:ascii="宋体" w:hAnsi="宋体" w:cs="仿宋_GB2312"/>
          <w:bCs/>
          <w:sz w:val="28"/>
          <w:szCs w:val="28"/>
        </w:rPr>
      </w:pPr>
      <w:r>
        <w:rPr>
          <w:rFonts w:hint="eastAsia" w:ascii="宋体" w:hAnsi="宋体" w:cs="仿宋_GB2312"/>
          <w:bCs/>
          <w:sz w:val="28"/>
          <w:szCs w:val="28"/>
        </w:rPr>
        <w:t>我处结合实际情况，制订了《专项资金管理办法》、《专项资金绩效评价办法》、《项目实施管理办法》、《项目实施细则》、《岗位责任制度》，做到对专项资金预算编制有目标、预算执行有监控、预算完成有评价、评价结果有反馈、反馈结果有应用。</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三、部门（单位）专项组织实施情况</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专项组织管理情况分析：</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本单位主要专项资金支出主要是对中心城区主次干道、桥梁、涵洞等基础设施急需整治项目。</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1、我处领导非常重视专项资金使用的组织工作，开专题会布置工作或作重要指示。</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2、组织保障。专项支出有专门的组织机构负责，配备专门人员管理。</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3、各部门联动，确保专项支出从预算编制到结果应用，全程受控。</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四、部门（单位）整体支出绩效情况</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2020年我处圆满完成下列五部分重要任务：</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1、常规项目</w:t>
      </w:r>
    </w:p>
    <w:p>
      <w:pPr>
        <w:spacing w:line="560" w:lineRule="exact"/>
        <w:ind w:firstLine="560" w:firstLineChars="200"/>
        <w:rPr>
          <w:rFonts w:ascii="宋体" w:hAnsi="宋体" w:cs="仿宋_GB2312"/>
          <w:bCs/>
          <w:color w:val="000000"/>
          <w:sz w:val="28"/>
          <w:szCs w:val="28"/>
        </w:rPr>
      </w:pPr>
      <w:r>
        <w:rPr>
          <w:rFonts w:hint="eastAsia" w:ascii="宋体" w:hAnsi="宋体" w:cs="仿宋_GB2312"/>
          <w:bCs/>
          <w:sz w:val="28"/>
          <w:szCs w:val="28"/>
        </w:rPr>
        <w:t>① 道路维修。全</w:t>
      </w:r>
      <w:r>
        <w:rPr>
          <w:rFonts w:hint="eastAsia" w:ascii="宋体" w:hAnsi="宋体" w:cs="仿宋_GB2312"/>
          <w:bCs/>
          <w:color w:val="000000"/>
          <w:sz w:val="28"/>
          <w:szCs w:val="28"/>
        </w:rPr>
        <w:t>年完成路面集中维修约5.32万㎡，人行道集中维修0.1846万㎡，处置信息单任务14015件，主涵清淤8475m</w:t>
      </w:r>
      <w:r>
        <w:rPr>
          <w:rFonts w:hint="eastAsia" w:ascii="宋体" w:hAnsi="宋体" w:cs="仿宋_GB2312"/>
          <w:bCs/>
          <w:color w:val="000000"/>
          <w:sz w:val="28"/>
          <w:szCs w:val="28"/>
          <w:vertAlign w:val="superscript"/>
        </w:rPr>
        <w:t>3，</w:t>
      </w:r>
      <w:r>
        <w:rPr>
          <w:rFonts w:hint="eastAsia" w:ascii="宋体" w:hAnsi="宋体" w:cs="仿宋_GB2312"/>
          <w:bCs/>
          <w:color w:val="000000"/>
          <w:sz w:val="28"/>
          <w:szCs w:val="28"/>
        </w:rPr>
        <w:t>，城区窨井专项整治安装“五防”井盖326套。</w:t>
      </w:r>
    </w:p>
    <w:p>
      <w:pPr>
        <w:spacing w:line="560" w:lineRule="exact"/>
        <w:ind w:firstLine="560" w:firstLineChars="200"/>
        <w:rPr>
          <w:rFonts w:ascii="宋体" w:hAnsi="宋体" w:cs="仿宋_GB2312"/>
          <w:bCs/>
          <w:color w:val="000000"/>
          <w:sz w:val="28"/>
          <w:szCs w:val="28"/>
        </w:rPr>
      </w:pPr>
      <w:r>
        <w:rPr>
          <w:rFonts w:hint="eastAsia" w:ascii="宋体" w:hAnsi="宋体" w:cs="仿宋_GB2312"/>
          <w:bCs/>
          <w:color w:val="000000"/>
          <w:sz w:val="28"/>
          <w:szCs w:val="28"/>
        </w:rPr>
        <w:t>② 全面清理城市管网。排水泵站所集中对中心城区蛇皮套主涵、杨树塘主涵等排水主涵进行清理。</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③ 提高设备保障效率。设备管理所按照“一车一册”、“一站一册”对全处车辆分类建立了台账。目前，我处共有维护作业及应急设备43台、小型维护作业机具 23台套。全年累计解决泵站设备大小故障43次。全年机械作业台班累计达1400 个，较去年增幅17%。</w:t>
      </w:r>
    </w:p>
    <w:p>
      <w:pPr>
        <w:spacing w:line="560" w:lineRule="exact"/>
        <w:ind w:left="560"/>
        <w:rPr>
          <w:rFonts w:ascii="宋体" w:hAnsi="宋体" w:cs="仿宋_GB2312"/>
          <w:bCs/>
          <w:sz w:val="28"/>
          <w:szCs w:val="28"/>
        </w:rPr>
      </w:pPr>
      <w:r>
        <w:rPr>
          <w:rFonts w:hint="eastAsia" w:ascii="宋体" w:hAnsi="宋体" w:cs="仿宋_GB2312"/>
          <w:bCs/>
          <w:sz w:val="28"/>
          <w:szCs w:val="28"/>
        </w:rPr>
        <w:t>2、抓好重点项目建设</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 xml:space="preserve"> </w:t>
      </w:r>
      <w:r>
        <w:rPr>
          <w:rFonts w:hint="eastAsia" w:ascii="仿宋" w:hAnsi="仿宋" w:eastAsia="仿宋" w:cs="仿宋_GB2312"/>
          <w:color w:val="000000"/>
          <w:sz w:val="24"/>
        </w:rPr>
        <w:t xml:space="preserve"> </w:t>
      </w:r>
      <w:r>
        <w:rPr>
          <w:rFonts w:hint="eastAsia" w:ascii="宋体" w:hAnsi="宋体" w:cs="仿宋_GB2312"/>
          <w:bCs/>
          <w:color w:val="000000"/>
          <w:sz w:val="28"/>
          <w:szCs w:val="28"/>
        </w:rPr>
        <w:t>2020年完成蛇皮套主涵十中地段主涵，首尔小区地段主涵、桃树山路桃花源小区垮塌主涵维修工程460米主涵修复，我处</w:t>
      </w:r>
      <w:r>
        <w:rPr>
          <w:rFonts w:hint="eastAsia" w:ascii="宋体" w:hAnsi="宋体" w:cs="仿宋_GB2312"/>
          <w:bCs/>
          <w:sz w:val="28"/>
          <w:szCs w:val="28"/>
        </w:rPr>
        <w:t>对城区岳阳大道、南湖大道、巴陵路、青年路、得胜路、洞庭大道、等15条主干道、30条次干道进行了地毯式巡查，根据轻重缓急安排专业技术人员进行督查处理。为全力配合我市的全国文明城市复查工作。我处对全城路面人行道破损处进行查漏补缺快速修复。重点对建湘路、花板桥红绿灯、桃树山路、南湖广场喇叭口、城区破占道进行紧急修复。创建期间破占道恢复2577㎡、修补路面2400㎡、人行道1760㎡，更换维修排水设施150余套，为我市复查工作提供了有力保障。</w:t>
      </w:r>
    </w:p>
    <w:p>
      <w:pPr>
        <w:spacing w:line="560" w:lineRule="exact"/>
        <w:ind w:left="560"/>
        <w:rPr>
          <w:rFonts w:ascii="宋体" w:hAnsi="宋体" w:cs="仿宋_GB2312"/>
          <w:bCs/>
          <w:sz w:val="28"/>
          <w:szCs w:val="28"/>
        </w:rPr>
      </w:pPr>
      <w:r>
        <w:rPr>
          <w:rFonts w:hint="eastAsia" w:ascii="宋体" w:hAnsi="宋体" w:cs="仿宋_GB2312"/>
          <w:bCs/>
          <w:sz w:val="28"/>
          <w:szCs w:val="28"/>
        </w:rPr>
        <w:t>3、城市排涝和渍水整治</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2020年雨季来临早，降雨时间长雨量大。我处严格按照防汛排涝应急预案要求，做好前期排查、现场处置、事后完善工作。防汛期间，出动专业防汛车辆20余台套，专业抢险人员1000余人次，第一时间对城区德胜路、蓝天足浴、龙腾华府、二医院门口等45处易积水路面，金东门、下王组、梅溪桥等城区低洼地段进行抢险排渍，及时恢复受损设施。并加强城区11座泵站抽排力度，确保了城市道路在暴雨期间畅通。</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2020年</w:t>
      </w:r>
      <w:r>
        <w:rPr>
          <w:rFonts w:hint="eastAsia" w:ascii="宋体" w:hAnsi="宋体" w:cs="仿宋_GB2312"/>
          <w:bCs/>
          <w:color w:val="000000"/>
          <w:sz w:val="28"/>
          <w:szCs w:val="28"/>
        </w:rPr>
        <w:t>5月开始，我处对求索路沿线，岳阳大道沿线、巴陵路沿线、洞庭大道沿线、沿湖路沿线等2019年渍水整治项目未完成的五条城市主干道沿线及周边的易涝点及渍水地段进行管网改造扫尾，对第十中学至政府段、螺丝港至龙腾华府段、金鹗西路至力力渔馆段、南津港片区主涵清淤8478立方米</w:t>
      </w:r>
      <w:r>
        <w:rPr>
          <w:rFonts w:hint="eastAsia" w:ascii="仿宋" w:hAnsi="仿宋" w:eastAsia="仿宋" w:cs="仿宋_GB2312"/>
          <w:color w:val="000000"/>
          <w:sz w:val="24"/>
        </w:rPr>
        <w:t>，</w:t>
      </w:r>
      <w:r>
        <w:rPr>
          <w:rFonts w:hint="eastAsia" w:ascii="宋体" w:hAnsi="宋体" w:cs="仿宋_GB2312"/>
          <w:bCs/>
          <w:color w:val="000000"/>
          <w:sz w:val="28"/>
          <w:szCs w:val="28"/>
        </w:rPr>
        <w:t>同时加大对南湖污水收集泵站外</w:t>
      </w:r>
      <w:r>
        <w:rPr>
          <w:rFonts w:hint="eastAsia" w:ascii="宋体" w:hAnsi="宋体" w:cs="仿宋_GB2312"/>
          <w:bCs/>
          <w:sz w:val="28"/>
          <w:szCs w:val="28"/>
        </w:rPr>
        <w:t>围的南湖大道等地排污主涵的清於，确保了排水管网的通畅。</w:t>
      </w:r>
    </w:p>
    <w:p>
      <w:pPr>
        <w:spacing w:line="560" w:lineRule="exact"/>
        <w:ind w:left="560"/>
        <w:rPr>
          <w:rFonts w:ascii="宋体" w:hAnsi="宋体" w:cs="仿宋_GB2312"/>
          <w:bCs/>
          <w:sz w:val="28"/>
          <w:szCs w:val="28"/>
        </w:rPr>
      </w:pPr>
      <w:r>
        <w:rPr>
          <w:rFonts w:hint="eastAsia" w:ascii="宋体" w:hAnsi="宋体" w:cs="仿宋_GB2312"/>
          <w:bCs/>
          <w:sz w:val="28"/>
          <w:szCs w:val="28"/>
        </w:rPr>
        <w:t>4、各项高效管理办法的推行</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① 我处细化量化工作标准、提高工作效率。积极推进“一线工作法”</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② 平台处置及时。我处认真迅速处理局数字城管信息平台任务共计13567条，声讯任务总计469条，局考评办任务519条，处置率均为100%。</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③ 安全生产零事故。</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 xml:space="preserve">5、2020年我处以创建文明单位为抓手，全员联动，各部门齐心协力，营造较好的机关工作环境、人文环境、政治环境。改善了硬件设施配备，增加了职工活动室、图书室。同时积极开展各类有益职工身心健康的文明创建活动，有计划有安排有效率，通过丰富多彩的各类文明创建和工会活动，激发并传播职工爱岗敬业、热爱单位、热爱学习、热爱生活的正能量、新风尚。 </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我处坚持党建工作与业务工作同谋划、同部署、同推进、同考核，全面推进党的政治、思想、组织、作风和制度建设，积极创建“三表率一模范”政治机关和基层党建示范单位。通过全处党员的共同努力，今年我处排水泵站所党支部获得市城管局系统“先锋党支部”荣誉称号，我处获得岳阳市市直“基层党建示范单位”荣誉称号。</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2020年1月份我处获局系统标准化考评第一名；在2020年度城区市容和环境卫生考评工作中获得组织奖，同年被评为2020年度市直机关行政事业单位二级机构平安建设考评合格单位。</w:t>
      </w:r>
    </w:p>
    <w:p>
      <w:pPr>
        <w:spacing w:line="560" w:lineRule="exact"/>
        <w:rPr>
          <w:rFonts w:ascii="宋体" w:hAnsi="宋体" w:cs="仿宋_GB2312"/>
          <w:bCs/>
          <w:sz w:val="28"/>
          <w:szCs w:val="28"/>
        </w:rPr>
      </w:pPr>
      <w:r>
        <w:rPr>
          <w:rFonts w:hint="eastAsia" w:ascii="宋体" w:hAnsi="宋体" w:cs="仿宋_GB2312"/>
          <w:bCs/>
          <w:sz w:val="28"/>
          <w:szCs w:val="28"/>
        </w:rPr>
        <w:t xml:space="preserve">    存在的主要问题：</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1、因维护经费不足，急需整治的道路还有多处，对市民的出行造成一定影响，离领导和市民的要求还有一定差距。</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2、施工周期长，施工时对道路交通造成一定影响。</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3、旧料（沥青料）的回收利用率低，不利于环保和节能减排。</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六、改进措施和有关建议</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1、加大市政维护经费的投入，全面提升道路完好水平和城市形象。</w:t>
      </w:r>
    </w:p>
    <w:p>
      <w:pPr>
        <w:spacing w:line="560" w:lineRule="exact"/>
        <w:ind w:firstLine="560" w:firstLineChars="200"/>
        <w:rPr>
          <w:rFonts w:ascii="宋体" w:hAnsi="宋体" w:cs="仿宋_GB2312"/>
          <w:bCs/>
          <w:sz w:val="28"/>
          <w:szCs w:val="28"/>
        </w:rPr>
      </w:pPr>
      <w:r>
        <w:rPr>
          <w:rFonts w:hint="eastAsia" w:ascii="宋体" w:hAnsi="宋体" w:cs="仿宋_GB2312"/>
          <w:bCs/>
          <w:sz w:val="28"/>
          <w:szCs w:val="28"/>
        </w:rPr>
        <w:t>2、进一步推广应用新材料和新工艺，实现“快进快出”（快速进场，快速施工，快速撤场），以减少对交通的影响，为广大市民创造良好的出行环境。</w:t>
      </w:r>
    </w:p>
    <w:p>
      <w:pPr>
        <w:ind w:firstLine="560" w:firstLineChars="200"/>
        <w:jc w:val="left"/>
        <w:rPr>
          <w:rFonts w:ascii="宋体" w:hAnsi="宋体" w:cs="仿宋_GB2312"/>
          <w:bCs/>
          <w:sz w:val="28"/>
          <w:szCs w:val="28"/>
        </w:rPr>
      </w:pPr>
      <w:r>
        <w:rPr>
          <w:rFonts w:hint="eastAsia" w:ascii="宋体" w:hAnsi="宋体" w:cs="仿宋_GB2312"/>
          <w:bCs/>
          <w:sz w:val="28"/>
          <w:szCs w:val="28"/>
        </w:rPr>
        <w:t>3、加强新设备、新产品和新技术的推广应用，提高沥青道路就地热再生水平，以实现节能环保。</w:t>
      </w:r>
    </w:p>
    <w:p>
      <w:pPr>
        <w:ind w:firstLine="560" w:firstLineChars="200"/>
        <w:jc w:val="left"/>
        <w:rPr>
          <w:rFonts w:ascii="宋体" w:hAnsi="宋体" w:cs="仿宋_GB2312"/>
          <w:bCs/>
          <w:sz w:val="28"/>
          <w:szCs w:val="28"/>
        </w:rPr>
      </w:pPr>
    </w:p>
    <w:p>
      <w:pPr>
        <w:ind w:firstLine="560" w:firstLineChars="200"/>
        <w:jc w:val="left"/>
        <w:rPr>
          <w:rFonts w:ascii="宋体" w:hAnsi="宋体" w:cs="仿宋_GB2312"/>
          <w:bCs/>
          <w:sz w:val="28"/>
          <w:szCs w:val="28"/>
        </w:rPr>
      </w:pPr>
    </w:p>
    <w:p>
      <w:pPr>
        <w:ind w:firstLine="560" w:firstLineChars="200"/>
        <w:jc w:val="left"/>
        <w:rPr>
          <w:rFonts w:ascii="宋体" w:hAnsi="宋体" w:cs="仿宋_GB2312"/>
          <w:bCs/>
          <w:sz w:val="28"/>
          <w:szCs w:val="28"/>
        </w:rPr>
      </w:pPr>
    </w:p>
    <w:p>
      <w:pPr>
        <w:ind w:firstLine="560" w:firstLineChars="200"/>
        <w:jc w:val="left"/>
        <w:rPr>
          <w:rFonts w:ascii="宋体" w:hAnsi="宋体" w:cs="仿宋_GB2312"/>
          <w:bCs/>
          <w:sz w:val="28"/>
          <w:szCs w:val="28"/>
        </w:rPr>
      </w:pPr>
    </w:p>
    <w:p>
      <w:pPr>
        <w:ind w:firstLine="560" w:firstLineChars="200"/>
        <w:jc w:val="left"/>
        <w:rPr>
          <w:rFonts w:ascii="宋体" w:hAnsi="宋体" w:cs="仿宋_GB2312"/>
          <w:bCs/>
          <w:sz w:val="28"/>
          <w:szCs w:val="28"/>
        </w:rPr>
      </w:pPr>
      <w:r>
        <w:rPr>
          <w:rFonts w:hint="eastAsia" w:ascii="宋体" w:hAnsi="宋体" w:cs="仿宋_GB2312"/>
          <w:bCs/>
          <w:sz w:val="28"/>
          <w:szCs w:val="28"/>
        </w:rPr>
        <w:t xml:space="preserve">                                      岳阳市市政维护管理处</w:t>
      </w:r>
    </w:p>
    <w:p>
      <w:pPr>
        <w:ind w:firstLine="560" w:firstLineChars="200"/>
        <w:jc w:val="left"/>
        <w:rPr>
          <w:rFonts w:ascii="宋体" w:hAnsi="宋体" w:cs="仿宋_GB2312"/>
          <w:bCs/>
          <w:sz w:val="28"/>
          <w:szCs w:val="28"/>
        </w:rPr>
      </w:pPr>
      <w:r>
        <w:rPr>
          <w:rFonts w:hint="eastAsia" w:ascii="宋体" w:hAnsi="宋体" w:cs="仿宋_GB2312"/>
          <w:bCs/>
          <w:sz w:val="28"/>
          <w:szCs w:val="28"/>
        </w:rPr>
        <w:t xml:space="preserve">                                         2021年5月31日</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wYjE2NzhkNDM2Y2Y5NzI2YzFkODFmZGY5MzM4MWUifQ=="/>
  </w:docVars>
  <w:rsids>
    <w:rsidRoot w:val="004506F9"/>
    <w:rsid w:val="00004F87"/>
    <w:rsid w:val="0002229B"/>
    <w:rsid w:val="000273BD"/>
    <w:rsid w:val="000351D9"/>
    <w:rsid w:val="000415B7"/>
    <w:rsid w:val="00041E3F"/>
    <w:rsid w:val="00055DAA"/>
    <w:rsid w:val="00061555"/>
    <w:rsid w:val="00061F7B"/>
    <w:rsid w:val="0006563F"/>
    <w:rsid w:val="000658A3"/>
    <w:rsid w:val="00074155"/>
    <w:rsid w:val="000833E3"/>
    <w:rsid w:val="000A18EC"/>
    <w:rsid w:val="000A3F69"/>
    <w:rsid w:val="000E3EB2"/>
    <w:rsid w:val="00103957"/>
    <w:rsid w:val="00152C6D"/>
    <w:rsid w:val="00162D39"/>
    <w:rsid w:val="00163CE6"/>
    <w:rsid w:val="001652B9"/>
    <w:rsid w:val="001678BD"/>
    <w:rsid w:val="00177845"/>
    <w:rsid w:val="00180E01"/>
    <w:rsid w:val="00181A0A"/>
    <w:rsid w:val="00182B0B"/>
    <w:rsid w:val="00185DB4"/>
    <w:rsid w:val="00186B27"/>
    <w:rsid w:val="001A5C78"/>
    <w:rsid w:val="001A67DB"/>
    <w:rsid w:val="001B0D40"/>
    <w:rsid w:val="001C3C29"/>
    <w:rsid w:val="001D4F1A"/>
    <w:rsid w:val="001D51E5"/>
    <w:rsid w:val="001E080D"/>
    <w:rsid w:val="001E3A8F"/>
    <w:rsid w:val="001E53D0"/>
    <w:rsid w:val="001F0C3B"/>
    <w:rsid w:val="00202C82"/>
    <w:rsid w:val="00210B4D"/>
    <w:rsid w:val="00214427"/>
    <w:rsid w:val="00226CB7"/>
    <w:rsid w:val="00244E0E"/>
    <w:rsid w:val="002450B0"/>
    <w:rsid w:val="00252D11"/>
    <w:rsid w:val="00262E37"/>
    <w:rsid w:val="00263641"/>
    <w:rsid w:val="00264552"/>
    <w:rsid w:val="00264EF9"/>
    <w:rsid w:val="00265724"/>
    <w:rsid w:val="00266750"/>
    <w:rsid w:val="0027426B"/>
    <w:rsid w:val="002D7169"/>
    <w:rsid w:val="002E0A30"/>
    <w:rsid w:val="003130C4"/>
    <w:rsid w:val="00316C4B"/>
    <w:rsid w:val="0032192B"/>
    <w:rsid w:val="003337FC"/>
    <w:rsid w:val="003479BD"/>
    <w:rsid w:val="00353197"/>
    <w:rsid w:val="0037197D"/>
    <w:rsid w:val="003768D5"/>
    <w:rsid w:val="003A2CE0"/>
    <w:rsid w:val="003A6CA0"/>
    <w:rsid w:val="003C47E6"/>
    <w:rsid w:val="003C4FC2"/>
    <w:rsid w:val="00416E61"/>
    <w:rsid w:val="00422BDC"/>
    <w:rsid w:val="0042790C"/>
    <w:rsid w:val="00431E01"/>
    <w:rsid w:val="00437CBD"/>
    <w:rsid w:val="004506F9"/>
    <w:rsid w:val="00461693"/>
    <w:rsid w:val="004717A2"/>
    <w:rsid w:val="00473DF3"/>
    <w:rsid w:val="00487911"/>
    <w:rsid w:val="00491741"/>
    <w:rsid w:val="00497B54"/>
    <w:rsid w:val="004B785A"/>
    <w:rsid w:val="004C1F71"/>
    <w:rsid w:val="004E49EC"/>
    <w:rsid w:val="004F26BA"/>
    <w:rsid w:val="00500E5F"/>
    <w:rsid w:val="005122EF"/>
    <w:rsid w:val="00512CA0"/>
    <w:rsid w:val="0051441A"/>
    <w:rsid w:val="00515A3E"/>
    <w:rsid w:val="00517C33"/>
    <w:rsid w:val="00523644"/>
    <w:rsid w:val="0054069E"/>
    <w:rsid w:val="00542B6B"/>
    <w:rsid w:val="00544866"/>
    <w:rsid w:val="005474B9"/>
    <w:rsid w:val="00547E0F"/>
    <w:rsid w:val="005767CC"/>
    <w:rsid w:val="00582D23"/>
    <w:rsid w:val="00586F5D"/>
    <w:rsid w:val="00590D9F"/>
    <w:rsid w:val="00592F97"/>
    <w:rsid w:val="00595D26"/>
    <w:rsid w:val="005A2947"/>
    <w:rsid w:val="005A74E6"/>
    <w:rsid w:val="005B404E"/>
    <w:rsid w:val="005B74B2"/>
    <w:rsid w:val="005D4D55"/>
    <w:rsid w:val="005E2CFB"/>
    <w:rsid w:val="005F3D1C"/>
    <w:rsid w:val="005F60C9"/>
    <w:rsid w:val="006108D6"/>
    <w:rsid w:val="0062188A"/>
    <w:rsid w:val="0062378F"/>
    <w:rsid w:val="006407C9"/>
    <w:rsid w:val="00641842"/>
    <w:rsid w:val="00651EEC"/>
    <w:rsid w:val="0065269E"/>
    <w:rsid w:val="006527EB"/>
    <w:rsid w:val="00691E8C"/>
    <w:rsid w:val="006A22C4"/>
    <w:rsid w:val="006A351B"/>
    <w:rsid w:val="006B0422"/>
    <w:rsid w:val="006C1B53"/>
    <w:rsid w:val="006D7730"/>
    <w:rsid w:val="006E0949"/>
    <w:rsid w:val="006E5284"/>
    <w:rsid w:val="006F2C6B"/>
    <w:rsid w:val="006F3EB5"/>
    <w:rsid w:val="006F654D"/>
    <w:rsid w:val="00702E34"/>
    <w:rsid w:val="00704395"/>
    <w:rsid w:val="00717006"/>
    <w:rsid w:val="00717621"/>
    <w:rsid w:val="00720FF1"/>
    <w:rsid w:val="00727A53"/>
    <w:rsid w:val="007306C9"/>
    <w:rsid w:val="007307A3"/>
    <w:rsid w:val="00770C9A"/>
    <w:rsid w:val="007760CD"/>
    <w:rsid w:val="00780606"/>
    <w:rsid w:val="00780A32"/>
    <w:rsid w:val="00787B42"/>
    <w:rsid w:val="00791A81"/>
    <w:rsid w:val="007B0806"/>
    <w:rsid w:val="007C4539"/>
    <w:rsid w:val="007E464C"/>
    <w:rsid w:val="007F2AAC"/>
    <w:rsid w:val="007F3657"/>
    <w:rsid w:val="007F4838"/>
    <w:rsid w:val="007F757D"/>
    <w:rsid w:val="00812ED5"/>
    <w:rsid w:val="00817B51"/>
    <w:rsid w:val="00821DD5"/>
    <w:rsid w:val="008277D9"/>
    <w:rsid w:val="0084478C"/>
    <w:rsid w:val="00864324"/>
    <w:rsid w:val="0086638C"/>
    <w:rsid w:val="00871397"/>
    <w:rsid w:val="008867BC"/>
    <w:rsid w:val="008961C7"/>
    <w:rsid w:val="008A3E8D"/>
    <w:rsid w:val="008B613D"/>
    <w:rsid w:val="008B6F72"/>
    <w:rsid w:val="008B713F"/>
    <w:rsid w:val="008F6D4D"/>
    <w:rsid w:val="009237C4"/>
    <w:rsid w:val="00943B82"/>
    <w:rsid w:val="00944C48"/>
    <w:rsid w:val="00950252"/>
    <w:rsid w:val="00953D48"/>
    <w:rsid w:val="00967F5D"/>
    <w:rsid w:val="00985582"/>
    <w:rsid w:val="009A0D50"/>
    <w:rsid w:val="009A0F95"/>
    <w:rsid w:val="009A68E6"/>
    <w:rsid w:val="009B3ADF"/>
    <w:rsid w:val="009C3B52"/>
    <w:rsid w:val="009C6E6C"/>
    <w:rsid w:val="009D3146"/>
    <w:rsid w:val="009E3020"/>
    <w:rsid w:val="009E6817"/>
    <w:rsid w:val="009E6E9A"/>
    <w:rsid w:val="00A01D2B"/>
    <w:rsid w:val="00A30772"/>
    <w:rsid w:val="00A3128B"/>
    <w:rsid w:val="00A369C5"/>
    <w:rsid w:val="00A42218"/>
    <w:rsid w:val="00A70249"/>
    <w:rsid w:val="00A70B02"/>
    <w:rsid w:val="00A71D9F"/>
    <w:rsid w:val="00A759DE"/>
    <w:rsid w:val="00A92E9F"/>
    <w:rsid w:val="00AE212D"/>
    <w:rsid w:val="00AE48AE"/>
    <w:rsid w:val="00B22AB9"/>
    <w:rsid w:val="00B230B6"/>
    <w:rsid w:val="00B2750F"/>
    <w:rsid w:val="00B307A0"/>
    <w:rsid w:val="00B33BEA"/>
    <w:rsid w:val="00B36D53"/>
    <w:rsid w:val="00B57C9F"/>
    <w:rsid w:val="00B63572"/>
    <w:rsid w:val="00B67DFE"/>
    <w:rsid w:val="00B8135B"/>
    <w:rsid w:val="00B845B3"/>
    <w:rsid w:val="00B85D8B"/>
    <w:rsid w:val="00BB4A40"/>
    <w:rsid w:val="00BD694B"/>
    <w:rsid w:val="00BD6C3E"/>
    <w:rsid w:val="00BE3674"/>
    <w:rsid w:val="00C05F9A"/>
    <w:rsid w:val="00C064F1"/>
    <w:rsid w:val="00C10681"/>
    <w:rsid w:val="00C3049A"/>
    <w:rsid w:val="00C31B1E"/>
    <w:rsid w:val="00C341C2"/>
    <w:rsid w:val="00C7102E"/>
    <w:rsid w:val="00C77645"/>
    <w:rsid w:val="00CA223F"/>
    <w:rsid w:val="00CE04C3"/>
    <w:rsid w:val="00CE76A0"/>
    <w:rsid w:val="00CF5813"/>
    <w:rsid w:val="00D05F0E"/>
    <w:rsid w:val="00D148C6"/>
    <w:rsid w:val="00D17A8A"/>
    <w:rsid w:val="00D22446"/>
    <w:rsid w:val="00D415BA"/>
    <w:rsid w:val="00D509AE"/>
    <w:rsid w:val="00D644EE"/>
    <w:rsid w:val="00D751ED"/>
    <w:rsid w:val="00DA6361"/>
    <w:rsid w:val="00DD06FF"/>
    <w:rsid w:val="00DD5FE9"/>
    <w:rsid w:val="00DE3D42"/>
    <w:rsid w:val="00E00C7A"/>
    <w:rsid w:val="00E21593"/>
    <w:rsid w:val="00E37D6C"/>
    <w:rsid w:val="00E55B68"/>
    <w:rsid w:val="00E67BE6"/>
    <w:rsid w:val="00E8683C"/>
    <w:rsid w:val="00EA2B72"/>
    <w:rsid w:val="00ED67BD"/>
    <w:rsid w:val="00EF4A1A"/>
    <w:rsid w:val="00F419D3"/>
    <w:rsid w:val="00F54AA1"/>
    <w:rsid w:val="00F6732D"/>
    <w:rsid w:val="00F74360"/>
    <w:rsid w:val="00FB462F"/>
    <w:rsid w:val="00FE16FA"/>
    <w:rsid w:val="00FE328A"/>
    <w:rsid w:val="00FE6269"/>
    <w:rsid w:val="3E1E2E01"/>
    <w:rsid w:val="50352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9663</Words>
  <Characters>10185</Characters>
  <Lines>76</Lines>
  <Paragraphs>21</Paragraphs>
  <TotalTime>1036</TotalTime>
  <ScaleCrop>false</ScaleCrop>
  <LinksUpToDate>false</LinksUpToDate>
  <CharactersWithSpaces>10438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AOC</cp:lastModifiedBy>
  <cp:lastPrinted>2021-07-28T00:12:00Z</cp:lastPrinted>
  <dcterms:modified xsi:type="dcterms:W3CDTF">2022-08-25T03:35:10Z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0E5FC31D7764465BBA3FD7EAA7E6AE0A</vt:lpwstr>
  </property>
</Properties>
</file>