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right="-718" w:rightChars="-342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</w:t>
      </w:r>
    </w:p>
    <w:p>
      <w:pPr>
        <w:pStyle w:val="3"/>
        <w:ind w:left="0" w:right="-718" w:rightChars="-342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岳阳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市园林企业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信用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综合评价指标及评分标准</w:t>
      </w:r>
    </w:p>
    <w:tbl>
      <w:tblPr>
        <w:tblStyle w:val="6"/>
        <w:tblW w:w="10169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213"/>
        <w:gridCol w:w="970"/>
        <w:gridCol w:w="1244"/>
        <w:gridCol w:w="901"/>
        <w:gridCol w:w="1853"/>
        <w:gridCol w:w="697"/>
        <w:gridCol w:w="703"/>
        <w:gridCol w:w="722"/>
        <w:gridCol w:w="7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115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评价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指标及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分值</w:t>
            </w:r>
          </w:p>
        </w:tc>
        <w:tc>
          <w:tcPr>
            <w:tcW w:w="6181" w:type="dxa"/>
            <w:gridSpan w:val="5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评 分 标 准</w:t>
            </w:r>
          </w:p>
        </w:tc>
        <w:tc>
          <w:tcPr>
            <w:tcW w:w="212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企业自评分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192" w:lineRule="auto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评审小组综合评分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153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81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97" w:type="dxa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评价有效期</w:t>
            </w:r>
          </w:p>
        </w:tc>
        <w:tc>
          <w:tcPr>
            <w:tcW w:w="7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分项得分</w:t>
            </w:r>
          </w:p>
        </w:tc>
        <w:tc>
          <w:tcPr>
            <w:tcW w:w="722" w:type="dxa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小计</w:t>
            </w:r>
          </w:p>
        </w:tc>
        <w:tc>
          <w:tcPr>
            <w:tcW w:w="713" w:type="dxa"/>
            <w:vMerge w:val="continue"/>
            <w:tcBorders>
              <w:bottom w:val="single" w:color="000000" w:sz="2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3" w:hRule="atLeast"/>
          <w:jc w:val="center"/>
        </w:trPr>
        <w:tc>
          <w:tcPr>
            <w:tcW w:w="1153" w:type="dxa"/>
            <w:tcBorders>
              <w:top w:val="single" w:color="000000" w:sz="2" w:space="0"/>
            </w:tcBorders>
            <w:vAlign w:val="center"/>
          </w:tcPr>
          <w:p>
            <w:pPr>
              <w:adjustRightInd w:val="0"/>
              <w:snapToGrid w:val="0"/>
              <w:ind w:left="240" w:hanging="240" w:hangingChars="10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一、企业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注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册地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sz w:val="24"/>
              </w:rPr>
              <w:t>分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）</w:t>
            </w:r>
          </w:p>
        </w:tc>
        <w:tc>
          <w:tcPr>
            <w:tcW w:w="6181" w:type="dxa"/>
            <w:gridSpan w:val="5"/>
            <w:tcBorders>
              <w:top w:val="single" w:color="000000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1、企业注册地（满分</w:t>
            </w: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b/>
                <w:sz w:val="24"/>
              </w:rPr>
              <w:t>分）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（1）注册地在</w:t>
            </w: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岳阳</w:t>
            </w:r>
            <w:r>
              <w:rPr>
                <w:rFonts w:hint="eastAsia" w:asciiTheme="minorEastAsia" w:hAnsiTheme="minorEastAsia"/>
                <w:bCs/>
                <w:sz w:val="24"/>
              </w:rPr>
              <w:t>的企业（以园林绿化相关专业注册时间为准）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5年以内：计</w: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Cs/>
                <w:sz w:val="24"/>
              </w:rPr>
              <w:t>分，5-10年计</w: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bCs/>
                <w:sz w:val="24"/>
              </w:rPr>
              <w:t>分，10年以上计</w: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15</w:t>
            </w:r>
            <w:r>
              <w:rPr>
                <w:rFonts w:hint="eastAsia" w:asciiTheme="minorEastAsia" w:hAnsiTheme="minorEastAsia"/>
                <w:bCs/>
                <w:sz w:val="24"/>
              </w:rPr>
              <w:t>分；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（2）在</w:t>
            </w:r>
            <w:r>
              <w:rPr>
                <w:rFonts w:hint="eastAsia" w:asciiTheme="minorEastAsia" w:hAnsiTheme="minorEastAsia"/>
                <w:bCs/>
                <w:sz w:val="24"/>
                <w:lang w:eastAsia="zh-CN"/>
              </w:rPr>
              <w:t>岳阳</w:t>
            </w:r>
            <w:r>
              <w:rPr>
                <w:rFonts w:hint="eastAsia" w:asciiTheme="minorEastAsia" w:hAnsiTheme="minorEastAsia"/>
                <w:bCs/>
                <w:sz w:val="24"/>
              </w:rPr>
              <w:t>设立分公司的企业（按注册时间加分）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5年以内：计</w: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bCs/>
                <w:sz w:val="24"/>
              </w:rPr>
              <w:t>分，5-10年计6分，10年以上计</w:t>
            </w:r>
            <w:r>
              <w:rPr>
                <w:rFonts w:hint="eastAsia" w:asciiTheme="minorEastAsia" w:hAnsiTheme="minorEastAsia"/>
                <w:bCs/>
                <w:sz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bCs/>
                <w:sz w:val="24"/>
              </w:rPr>
              <w:t>分。</w:t>
            </w:r>
          </w:p>
        </w:tc>
        <w:tc>
          <w:tcPr>
            <w:tcW w:w="697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6" w:hRule="atLeast"/>
          <w:jc w:val="center"/>
        </w:trPr>
        <w:tc>
          <w:tcPr>
            <w:tcW w:w="1153" w:type="dxa"/>
            <w:tcBorders>
              <w:top w:val="single" w:color="000000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二、企业技术力量（15分）</w:t>
            </w:r>
          </w:p>
        </w:tc>
        <w:tc>
          <w:tcPr>
            <w:tcW w:w="6181" w:type="dxa"/>
            <w:gridSpan w:val="5"/>
            <w:tcBorders>
              <w:top w:val="single" w:color="000000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1、企业技术人员（满分15分）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（1）园林项目负责人，每1人，计1分，最高5分；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（2）园林相关专业中级工程师及以上职称，每1人，计1分，最高5分；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（3）非园林类中级工程师及以上职称，每1人，计1分，最高3分；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（3）绿化工技工每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人，计1分，最高2分。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注：</w:t>
            </w:r>
            <w:r>
              <w:rPr>
                <w:rFonts w:hint="eastAsia" w:asciiTheme="minorEastAsia" w:hAnsiTheme="minorEastAsia"/>
                <w:sz w:val="24"/>
              </w:rPr>
              <w:t>以上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人</w:t>
            </w:r>
            <w:r>
              <w:rPr>
                <w:rFonts w:hint="eastAsia" w:asciiTheme="minorEastAsia" w:hAnsiTheme="minorEastAsia"/>
                <w:sz w:val="24"/>
              </w:rPr>
              <w:t>员均需提供公司缴纳社保证明和劳动合同。</w:t>
            </w:r>
          </w:p>
        </w:tc>
        <w:tc>
          <w:tcPr>
            <w:tcW w:w="697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1" w:hRule="atLeast"/>
          <w:jc w:val="center"/>
        </w:trPr>
        <w:tc>
          <w:tcPr>
            <w:tcW w:w="1153" w:type="dxa"/>
            <w:tcBorders>
              <w:top w:val="single" w:color="000000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三、办公条件与机械装备（5分）</w:t>
            </w:r>
          </w:p>
        </w:tc>
        <w:tc>
          <w:tcPr>
            <w:tcW w:w="6181" w:type="dxa"/>
            <w:gridSpan w:val="5"/>
            <w:tcBorders>
              <w:top w:val="single" w:color="000000" w:sz="2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1、办公场所 （满分2分）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（1）企业具有固定办公场所，且具有一定的办公条件。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2、机械装备 （满分</w:t>
            </w: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b/>
                <w:sz w:val="24"/>
              </w:rPr>
              <w:t>分）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（1）自有园林大型机械设备，每一台计1分,最高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</w:rPr>
              <w:t>分。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3、苗木生产基地（满分1分）</w:t>
            </w:r>
          </w:p>
          <w:p>
            <w:pPr>
              <w:adjustRightInd w:val="0"/>
              <w:snapToGrid w:val="0"/>
              <w:ind w:firstLine="240" w:firstLineChars="100"/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有苗木生产基地10亩以上的计一分。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注：</w:t>
            </w:r>
            <w:r>
              <w:rPr>
                <w:rFonts w:hint="eastAsia" w:asciiTheme="minorEastAsia" w:hAnsiTheme="minorEastAsia"/>
                <w:sz w:val="24"/>
              </w:rPr>
              <w:t>大型机械设备指5T以上水车、高空修剪车、载货汽车、垃圾清运车等。</w:t>
            </w:r>
          </w:p>
        </w:tc>
        <w:tc>
          <w:tcPr>
            <w:tcW w:w="697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000000" w:sz="2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000000" w:sz="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8" w:hRule="atLeast"/>
          <w:jc w:val="center"/>
        </w:trPr>
        <w:tc>
          <w:tcPr>
            <w:tcW w:w="115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40" w:hanging="240" w:hangingChars="10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四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、项目业绩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（1</w:t>
            </w: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分）</w:t>
            </w:r>
          </w:p>
        </w:tc>
        <w:tc>
          <w:tcPr>
            <w:tcW w:w="6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Style w:val="8"/>
                <w:rFonts w:asciiTheme="minorEastAsia" w:hAnsiTheme="minorEastAsia"/>
                <w:b/>
                <w:bCs/>
                <w:sz w:val="24"/>
              </w:rPr>
            </w:pPr>
            <w:r>
              <w:rPr>
                <w:rStyle w:val="8"/>
                <w:rFonts w:hint="eastAsia" w:asciiTheme="minorEastAsia" w:hAnsiTheme="minorEastAsia"/>
                <w:b/>
                <w:bCs/>
                <w:sz w:val="24"/>
              </w:rPr>
              <w:t>项目业绩（满分1</w:t>
            </w:r>
            <w:r>
              <w:rPr>
                <w:rStyle w:val="8"/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  <w:t>5</w:t>
            </w:r>
            <w:r>
              <w:rPr>
                <w:rStyle w:val="8"/>
                <w:rFonts w:hint="eastAsia" w:asciiTheme="minorEastAsia" w:hAnsiTheme="minorEastAsia"/>
                <w:b/>
                <w:bCs/>
                <w:sz w:val="24"/>
              </w:rPr>
              <w:t>分，</w:t>
            </w:r>
            <w:r>
              <w:rPr>
                <w:rStyle w:val="8"/>
                <w:rFonts w:hint="eastAsia" w:asciiTheme="minorEastAsia" w:hAnsiTheme="minorEastAsia"/>
                <w:b/>
                <w:bCs/>
                <w:sz w:val="24"/>
                <w:lang w:eastAsia="zh-CN"/>
              </w:rPr>
              <w:t>含养护业绩，</w:t>
            </w:r>
            <w:r>
              <w:rPr>
                <w:rStyle w:val="8"/>
                <w:rFonts w:hint="eastAsia" w:asciiTheme="minorEastAsia" w:hAnsiTheme="minorEastAsia"/>
                <w:b/>
                <w:bCs/>
                <w:sz w:val="24"/>
              </w:rPr>
              <w:t>非园林项目业绩不计分）</w:t>
            </w:r>
          </w:p>
          <w:p>
            <w:pPr>
              <w:adjustRightInd w:val="0"/>
              <w:snapToGrid w:val="0"/>
              <w:rPr>
                <w:rStyle w:val="8"/>
                <w:rFonts w:asciiTheme="minorEastAsia" w:hAnsiTheme="minorEastAsia"/>
                <w:bCs/>
                <w:sz w:val="24"/>
              </w:rPr>
            </w:pPr>
            <w:r>
              <w:rPr>
                <w:rStyle w:val="8"/>
                <w:rFonts w:hint="eastAsia" w:asciiTheme="minorEastAsia" w:hAnsiTheme="minorEastAsia"/>
                <w:bCs/>
                <w:sz w:val="24"/>
              </w:rPr>
              <w:t>（1）项目业绩考核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  <w:lang w:eastAsia="zh-CN"/>
              </w:rPr>
              <w:t>累计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</w:rPr>
              <w:t>基准为200万元（含200万元），计1分，每增加200万，计1分，最高1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  <w:lang w:val="en-US" w:eastAsia="zh-CN"/>
              </w:rPr>
              <w:t>5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</w:rPr>
              <w:t>分；</w:t>
            </w:r>
          </w:p>
          <w:p>
            <w:pPr>
              <w:adjustRightInd w:val="0"/>
              <w:snapToGrid w:val="0"/>
              <w:rPr>
                <w:rStyle w:val="8"/>
                <w:rFonts w:asciiTheme="minorEastAsia" w:hAnsiTheme="minorEastAsia"/>
                <w:bCs/>
                <w:sz w:val="24"/>
              </w:rPr>
            </w:pPr>
            <w:r>
              <w:rPr>
                <w:rStyle w:val="8"/>
                <w:rFonts w:hint="eastAsia" w:asciiTheme="minorEastAsia" w:hAnsiTheme="minorEastAsia"/>
                <w:bCs/>
                <w:sz w:val="24"/>
              </w:rPr>
              <w:t>（2）低于200万元不计分。</w:t>
            </w:r>
          </w:p>
          <w:p>
            <w:pPr>
              <w:adjustRightInd w:val="0"/>
              <w:snapToGrid w:val="0"/>
              <w:ind w:firstLine="120" w:firstLineChars="5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注：</w:t>
            </w:r>
          </w:p>
          <w:p>
            <w:pPr>
              <w:numPr>
                <w:ilvl w:val="0"/>
                <w:numId w:val="1"/>
              </w:numPr>
              <w:spacing w:line="180" w:lineRule="auto"/>
              <w:rPr>
                <w:rFonts w:hint="eastAsia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</w:rPr>
              <w:t>工程业绩证明资料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180" w:lineRule="auto"/>
              <w:ind w:firstLine="240" w:firstLineChars="1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①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招标项目：中标通知书、施工合同、施工验收证明书、结算定案表</w:t>
            </w:r>
            <w:r>
              <w:rPr>
                <w:rFonts w:hint="eastAsia" w:asciiTheme="minorEastAsia" w:hAnsiTheme="minorEastAsia"/>
                <w:sz w:val="24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180" w:lineRule="auto"/>
              <w:ind w:firstLine="240" w:firstLineChars="10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②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非招标项目：施工合同、施工验收证明书、结算定案表</w:t>
            </w:r>
            <w:r>
              <w:rPr>
                <w:rFonts w:hint="eastAsia" w:asciiTheme="minorEastAsia" w:hAnsiTheme="minorEastAsia"/>
                <w:sz w:val="24"/>
              </w:rPr>
              <w:t>；</w:t>
            </w:r>
          </w:p>
          <w:p>
            <w:pPr>
              <w:spacing w:line="18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</w:rPr>
              <w:t>）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岳阳市外企业</w:t>
            </w:r>
            <w:r>
              <w:rPr>
                <w:rFonts w:hint="eastAsia" w:asciiTheme="minorEastAsia" w:hAnsiTheme="minorEastAsia"/>
                <w:sz w:val="24"/>
              </w:rPr>
              <w:t>仅考核在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岳</w:t>
            </w:r>
            <w:r>
              <w:rPr>
                <w:rFonts w:hint="eastAsia" w:asciiTheme="minorEastAsia" w:hAnsiTheme="minorEastAsia"/>
                <w:sz w:val="24"/>
              </w:rPr>
              <w:t>施工项目业绩；</w:t>
            </w:r>
          </w:p>
          <w:p>
            <w:pPr>
              <w:spacing w:line="18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（3）本项最高1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4"/>
              </w:rPr>
              <w:t>分，低于考核基准的计0分。</w:t>
            </w:r>
          </w:p>
        </w:tc>
        <w:tc>
          <w:tcPr>
            <w:tcW w:w="697" w:type="dxa"/>
            <w:tcBorders>
              <w:top w:val="single" w:color="auto" w:sz="4" w:space="0"/>
              <w:bottom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20" w:right="12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20" w:right="12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2" w:hRule="atLeast"/>
          <w:jc w:val="center"/>
        </w:trPr>
        <w:tc>
          <w:tcPr>
            <w:tcW w:w="1153" w:type="dxa"/>
            <w:tcBorders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240" w:hanging="240" w:hangingChars="1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五、</w:t>
            </w:r>
            <w:r>
              <w:rPr>
                <w:rFonts w:hint="eastAsia" w:asciiTheme="minorEastAsia" w:hAnsiTheme="minorEastAsia"/>
                <w:sz w:val="24"/>
              </w:rPr>
              <w:t>纳税情况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</w:rPr>
              <w:t>分）</w:t>
            </w:r>
          </w:p>
        </w:tc>
        <w:tc>
          <w:tcPr>
            <w:tcW w:w="6181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Style w:val="8"/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Style w:val="8"/>
                <w:rFonts w:hint="eastAsia" w:asciiTheme="minorEastAsia" w:hAnsiTheme="minorEastAsia"/>
                <w:b/>
                <w:bCs/>
                <w:sz w:val="24"/>
              </w:rPr>
              <w:t>纳税（满分</w:t>
            </w:r>
            <w:r>
              <w:rPr>
                <w:rStyle w:val="8"/>
                <w:rFonts w:hint="eastAsia" w:asciiTheme="minorEastAsia" w:hAnsiTheme="minorEastAsia"/>
                <w:b/>
                <w:bCs/>
                <w:sz w:val="24"/>
                <w:lang w:val="en-US" w:eastAsia="zh-CN"/>
              </w:rPr>
              <w:t>10</w:t>
            </w:r>
            <w:r>
              <w:rPr>
                <w:rStyle w:val="8"/>
                <w:rFonts w:hint="eastAsia" w:asciiTheme="minorEastAsia" w:hAnsiTheme="minorEastAsia"/>
                <w:b/>
                <w:bCs/>
                <w:sz w:val="24"/>
              </w:rPr>
              <w:t>分，仅考核园林</w:t>
            </w:r>
            <w:r>
              <w:rPr>
                <w:rStyle w:val="8"/>
                <w:rFonts w:hint="eastAsia" w:asciiTheme="minorEastAsia" w:hAnsiTheme="minorEastAsia"/>
                <w:b/>
                <w:bCs/>
                <w:sz w:val="24"/>
                <w:lang w:eastAsia="zh-CN"/>
              </w:rPr>
              <w:t>绿化工程</w:t>
            </w:r>
            <w:r>
              <w:rPr>
                <w:rStyle w:val="8"/>
                <w:rFonts w:hint="eastAsia" w:asciiTheme="minorEastAsia" w:hAnsiTheme="minorEastAsia"/>
                <w:b/>
                <w:bCs/>
                <w:sz w:val="24"/>
              </w:rPr>
              <w:t>）</w:t>
            </w:r>
          </w:p>
          <w:p>
            <w:pPr>
              <w:adjustRightInd w:val="0"/>
              <w:snapToGrid w:val="0"/>
              <w:rPr>
                <w:rStyle w:val="8"/>
                <w:rFonts w:asciiTheme="minorEastAsia" w:hAnsiTheme="minorEastAsia"/>
                <w:bCs/>
                <w:sz w:val="24"/>
              </w:rPr>
            </w:pPr>
            <w:r>
              <w:rPr>
                <w:rStyle w:val="8"/>
                <w:rFonts w:hint="eastAsia" w:asciiTheme="minorEastAsia" w:hAnsiTheme="minorEastAsia"/>
                <w:bCs/>
                <w:sz w:val="24"/>
              </w:rPr>
              <w:t>（1）一般纳税人年度纳税金额考核基准为20万元（含20万元），计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  <w:lang w:val="en-US" w:eastAsia="zh-CN"/>
              </w:rPr>
              <w:t>1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</w:rPr>
              <w:t>分，每增加20万，计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  <w:lang w:val="en-US" w:eastAsia="zh-CN"/>
              </w:rPr>
              <w:t>1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</w:rPr>
              <w:t>分，最高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  <w:lang w:val="en-US" w:eastAsia="zh-CN"/>
              </w:rPr>
              <w:t>10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</w:rPr>
              <w:t>分，低于20万元不计分；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Style w:val="8"/>
                <w:rFonts w:hint="eastAsia" w:asciiTheme="minorEastAsia" w:hAnsiTheme="minorEastAsia"/>
                <w:bCs/>
                <w:sz w:val="24"/>
              </w:rPr>
              <w:t>（2）小规模纳税人年度纳税金额考核基准为6万元（含6</w:t>
            </w:r>
          </w:p>
          <w:p>
            <w:pPr>
              <w:adjustRightInd w:val="0"/>
              <w:snapToGrid w:val="0"/>
              <w:rPr>
                <w:rStyle w:val="8"/>
                <w:rFonts w:hint="eastAsia" w:asciiTheme="minorEastAsia" w:hAnsiTheme="minorEastAsia"/>
                <w:bCs/>
                <w:sz w:val="24"/>
              </w:rPr>
            </w:pPr>
            <w:r>
              <w:rPr>
                <w:rStyle w:val="8"/>
                <w:rFonts w:hint="eastAsia" w:asciiTheme="minorEastAsia" w:hAnsiTheme="minorEastAsia"/>
                <w:bCs/>
                <w:sz w:val="24"/>
              </w:rPr>
              <w:t>万元），计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  <w:lang w:val="en-US" w:eastAsia="zh-CN"/>
              </w:rPr>
              <w:t>1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</w:rPr>
              <w:t>分，每增加6万，计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  <w:lang w:val="en-US" w:eastAsia="zh-CN"/>
              </w:rPr>
              <w:t>1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</w:rPr>
              <w:t>分，最高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  <w:lang w:val="en-US" w:eastAsia="zh-CN"/>
              </w:rPr>
              <w:t>3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</w:rPr>
              <w:t>分，低于6万元不计分。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注：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（1）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外地企业</w:t>
            </w:r>
            <w:r>
              <w:rPr>
                <w:rFonts w:hint="eastAsia" w:asciiTheme="minorEastAsia" w:hAnsiTheme="minorEastAsia"/>
                <w:sz w:val="24"/>
              </w:rPr>
              <w:t>仅考核在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岳</w:t>
            </w:r>
            <w:r>
              <w:rPr>
                <w:rFonts w:hint="eastAsia" w:asciiTheme="minorEastAsia" w:hAnsiTheme="minorEastAsia"/>
                <w:bCs/>
                <w:sz w:val="24"/>
              </w:rPr>
              <w:t>缴纳税金，以税票为准；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（2）本项最高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sz w:val="24"/>
              </w:rPr>
              <w:t>分，低于基本考核量的计0分。</w:t>
            </w:r>
          </w:p>
        </w:tc>
        <w:tc>
          <w:tcPr>
            <w:tcW w:w="697" w:type="dxa"/>
            <w:tcBorders>
              <w:top w:val="single" w:color="auto" w:sz="4" w:space="0"/>
            </w:tcBorders>
            <w:textDirection w:val="tbRlV"/>
          </w:tcPr>
          <w:p>
            <w:pPr>
              <w:adjustRightInd w:val="0"/>
              <w:snapToGrid w:val="0"/>
              <w:ind w:left="120" w:right="12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20" w:right="12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53" w:type="dxa"/>
            <w:vAlign w:val="center"/>
          </w:tcPr>
          <w:p>
            <w:pPr>
              <w:adjustRightInd w:val="0"/>
              <w:snapToGrid w:val="0"/>
              <w:ind w:left="240" w:hanging="240" w:hangingChars="10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六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、合同履约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分）</w:t>
            </w:r>
          </w:p>
        </w:tc>
        <w:tc>
          <w:tcPr>
            <w:tcW w:w="618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firstLine="120" w:firstLineChars="50"/>
              <w:rPr>
                <w:rFonts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4"/>
              </w:rPr>
              <w:t>重合同守信用（满分</w:t>
            </w:r>
            <w:r>
              <w:rPr>
                <w:rFonts w:hint="eastAsia" w:asciiTheme="minorEastAsia" w:hAnsiTheme="minorEastAsia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b/>
                <w:bCs/>
                <w:kern w:val="0"/>
                <w:sz w:val="24"/>
              </w:rPr>
              <w:t>分）</w:t>
            </w:r>
          </w:p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t>（1）获得省级工商主管部门“重合同守信用”称号的计</w:t>
            </w:r>
            <w:r>
              <w:rPr>
                <w:rFonts w:hint="eastAsia" w:asciiTheme="minorEastAsia" w:hAnsiTheme="minorEastAsia"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t>分；</w:t>
            </w:r>
          </w:p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t>（2）获得市级工商主管部门“重合同守信用”称号的计</w:t>
            </w:r>
            <w:r>
              <w:rPr>
                <w:rFonts w:hint="eastAsia" w:asciiTheme="minorEastAsia" w:hAnsiTheme="minorEastAsia"/>
                <w:bCs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t>分；</w:t>
            </w:r>
          </w:p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t>（2）获得区级工商主管部门“重合同守信用”称号的计</w:t>
            </w:r>
            <w:r>
              <w:rPr>
                <w:rFonts w:hint="eastAsia" w:asciiTheme="minorEastAsia" w:hAnsiTheme="minorEastAsia"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t>分；</w:t>
            </w:r>
          </w:p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t>（4）</w:t>
            </w:r>
            <w:r>
              <w:rPr>
                <w:rFonts w:hint="eastAsia" w:asciiTheme="minorEastAsia" w:hAnsiTheme="minorEastAsia"/>
                <w:sz w:val="24"/>
              </w:rPr>
              <w:t>本项最高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</w:rPr>
              <w:t>分，最低0分。</w:t>
            </w:r>
          </w:p>
        </w:tc>
        <w:tc>
          <w:tcPr>
            <w:tcW w:w="697" w:type="dxa"/>
            <w:tcBorders>
              <w:bottom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115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360" w:hanging="360" w:hangingChars="15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七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、遵规守法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 xml:space="preserve">本项是扣减项，总分5分，扣完为止）    </w:t>
            </w:r>
          </w:p>
        </w:tc>
        <w:tc>
          <w:tcPr>
            <w:tcW w:w="618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1、不良行为记录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（1）</w:t>
            </w:r>
            <w:r>
              <w:rPr>
                <w:rFonts w:hint="eastAsia" w:asciiTheme="minorEastAsia" w:hAnsiTheme="minorEastAsia"/>
                <w:sz w:val="24"/>
              </w:rPr>
              <w:t>一般不良行为记录每起扣2分；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（2）严重不良行为记录每起扣5分。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  <w:jc w:val="center"/>
        </w:trPr>
        <w:tc>
          <w:tcPr>
            <w:tcW w:w="115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2、</w:t>
            </w:r>
            <w:r>
              <w:rPr>
                <w:rFonts w:hint="eastAsia" w:asciiTheme="minorEastAsia" w:hAnsiTheme="minorEastAsia"/>
                <w:b/>
                <w:sz w:val="24"/>
              </w:rPr>
              <w:t>施工许可管理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（1）施工现场关键岗位人员与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投标或协议</w:t>
            </w:r>
            <w:r>
              <w:rPr>
                <w:rFonts w:hint="eastAsia" w:asciiTheme="minorEastAsia" w:hAnsiTheme="minorEastAsia"/>
                <w:sz w:val="24"/>
              </w:rPr>
              <w:t>登记人员不符的，每人次扣1分，本项最多扣5分；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（2）建设行政主管部门下达停工令而拒不停工、整改的，每起扣5分，扣完为止；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（3）有不良行为记录的,此项不再重复扣分。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0" w:hRule="atLeast"/>
          <w:jc w:val="center"/>
        </w:trPr>
        <w:tc>
          <w:tcPr>
            <w:tcW w:w="115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3、招投标管理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（1）在上级部门日常检查中因招投标违法违规行为被通报批评的，每次扣2分，扣完为止；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（2）投标人低于成本价恶性竟标的，每起扣5分，扣完为止；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（3）投标人捏造事实、伪造材料或者用非法手段恶意投诉的，每起扣5分，扣完为止；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（4）投标文件中关键（如：人员证件、工程业绩等）资料不真实的，每起扣5分，扣完为止；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（5）报名后无故放弃报名资格的, 每起扣2分;无故放弃投标人资格的，每起扣2分;无故放弃中标候选人资格的，每起扣5分，扣完为止。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15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kern w:val="0"/>
                <w:sz w:val="24"/>
              </w:rPr>
              <w:t>4、合同及造价管理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（1）不按照招标文件或中标通知书订立合同的；或者订立与招标文件合同实质性内容相背离协议的，每起扣5分，扣完为止；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（2）签订“阴阳”施工合同的，每起扣5分，扣完为止。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  <w:jc w:val="center"/>
        </w:trPr>
        <w:tc>
          <w:tcPr>
            <w:tcW w:w="115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八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、劳动关系和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民工工资发放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分）</w:t>
            </w:r>
          </w:p>
        </w:tc>
        <w:tc>
          <w:tcPr>
            <w:tcW w:w="618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1、劳动关系及</w:t>
            </w:r>
            <w:r>
              <w:rPr>
                <w:rFonts w:hint="eastAsia" w:asciiTheme="minorEastAsia" w:hAnsiTheme="minorEastAsia"/>
                <w:b/>
                <w:sz w:val="24"/>
              </w:rPr>
              <w:t>社会保险（满分</w:t>
            </w: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b/>
                <w:sz w:val="24"/>
              </w:rPr>
              <w:t>.5分）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（1）依法与劳动者签订劳动合同，按照规定为劳动者缴纳工伤保险，不拖欠或克扣劳动者工资，每发生1人次未签订劳动合同或未投保的，扣0.5分,扣完为止；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（2）本项最高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 w:val="24"/>
              </w:rPr>
              <w:t>.5分，最低0分。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153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8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cs="Arial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2、</w:t>
            </w:r>
            <w:r>
              <w:rPr>
                <w:rFonts w:hint="eastAsia" w:asciiTheme="minorEastAsia" w:hAnsiTheme="minorEastAsia"/>
                <w:b/>
                <w:sz w:val="24"/>
              </w:rPr>
              <w:t>维护农民工合法权益（满分</w:t>
            </w: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b/>
                <w:sz w:val="24"/>
              </w:rPr>
              <w:t>.5分）</w:t>
            </w:r>
          </w:p>
          <w:p>
            <w:pPr>
              <w:adjustRightInd w:val="0"/>
              <w:snapToGrid w:val="0"/>
              <w:rPr>
                <w:rFonts w:cs="Arial" w:asciiTheme="minorEastAsia" w:hAnsiTheme="minorEastAsia"/>
                <w:kern w:val="0"/>
                <w:sz w:val="24"/>
              </w:rPr>
            </w:pPr>
            <w:r>
              <w:rPr>
                <w:rFonts w:hint="eastAsia" w:cs="Arial" w:asciiTheme="minorEastAsia" w:hAnsiTheme="minorEastAsia"/>
                <w:kern w:val="0"/>
                <w:sz w:val="24"/>
              </w:rPr>
              <w:t>（1）切实保障农民工合法权益，确保农民工工资按时足额发放,有拖欠农民工工资投诉，造成不良影响的此项不得分；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（2）本项最高1.5分，最低0分。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  <w:jc w:val="center"/>
        </w:trPr>
        <w:tc>
          <w:tcPr>
            <w:tcW w:w="1153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8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asciiTheme="minorEastAsia" w:hAnsiTheme="minorEastAsia" w:eastAsiaTheme="minorEastAsia" w:cstheme="minorBidi"/>
                <w:b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Bidi"/>
                <w:b/>
                <w:kern w:val="2"/>
                <w:sz w:val="24"/>
                <w:szCs w:val="24"/>
              </w:rPr>
              <w:t>3、项目关键岗位人员配备（满分</w:t>
            </w:r>
            <w:r>
              <w:rPr>
                <w:rFonts w:hint="eastAsia" w:asciiTheme="minorEastAsia" w:hAnsiTheme="minorEastAsia" w:eastAsiaTheme="minorEastAsia" w:cstheme="minorBidi"/>
                <w:b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 w:cstheme="minorBidi"/>
                <w:b/>
                <w:kern w:val="2"/>
                <w:sz w:val="24"/>
                <w:szCs w:val="24"/>
              </w:rPr>
              <w:t>分）</w:t>
            </w:r>
          </w:p>
          <w:p>
            <w:pPr>
              <w:pStyle w:val="5"/>
              <w:rPr>
                <w:rFonts w:hint="default"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（1）所承建项目未按规定数量和要求配备上岗人员的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上岗人员不具备资格的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未持证上岗的，一次扣0.5分，扣完为止；</w:t>
            </w:r>
          </w:p>
          <w:p>
            <w:pPr>
              <w:pStyle w:val="5"/>
              <w:rPr>
                <w:rFonts w:hint="default"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（2）外地进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  <w:lang w:eastAsia="zh-CN"/>
              </w:rPr>
              <w:t>岳</w:t>
            </w: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企业未按规定办理项目关键岗位人员核对手续或驻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  <w:lang w:eastAsia="zh-CN"/>
              </w:rPr>
              <w:t>岳</w:t>
            </w: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机构主要人员实际到位情况与《关键岗位人员核对手续》登记的资料不相符的，每人次扣0.5分，扣完为止；</w:t>
            </w:r>
          </w:p>
          <w:p>
            <w:pPr>
              <w:pStyle w:val="5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（3）本项最高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分，最低0分。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2" w:hRule="atLeast"/>
          <w:jc w:val="center"/>
        </w:trPr>
        <w:tc>
          <w:tcPr>
            <w:tcW w:w="115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left="120" w:hanging="120" w:hangingChars="5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九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、工程质量安全管理 </w:t>
            </w:r>
          </w:p>
          <w:p>
            <w:pPr>
              <w:ind w:left="120" w:hanging="120" w:hangingChars="50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ind w:left="120" w:hanging="120" w:hangingChars="50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ind w:left="120" w:hanging="120" w:hangingChars="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（本项是扣减项，总分10分，扣完为止）</w:t>
            </w:r>
          </w:p>
        </w:tc>
        <w:tc>
          <w:tcPr>
            <w:tcW w:w="6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  <w:t>1、 施工质量管理</w:t>
            </w:r>
          </w:p>
          <w:p>
            <w:pPr>
              <w:pStyle w:val="5"/>
              <w:rPr>
                <w:rFonts w:hint="default"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（1）未按制度对施工组织设计或施工方案进行审批的，或未严格执行施工组织设计或施工方案的，每次扣2分，扣完为止；</w:t>
            </w:r>
          </w:p>
          <w:p>
            <w:pPr>
              <w:pStyle w:val="5"/>
              <w:rPr>
                <w:rFonts w:hint="default"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（2）严格执行工程建设强制性标准，不得存在质量隐患。所承建的项目被责令停工整改的，每次扣2分，扣完为止；</w:t>
            </w:r>
          </w:p>
          <w:p>
            <w:pPr>
              <w:pStyle w:val="5"/>
              <w:rPr>
                <w:rFonts w:hint="default"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（3）所承建的项目，被责令停工整改后，拒不整改或逾期未改正，造成工程质量不符合规定的质量标准的，每次扣5分，扣完为止；</w:t>
            </w:r>
          </w:p>
          <w:p>
            <w:pPr>
              <w:pStyle w:val="5"/>
              <w:rPr>
                <w:rFonts w:hint="default"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（4）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  <w:lang w:eastAsia="zh-CN"/>
              </w:rPr>
              <w:t>在</w:t>
            </w:r>
            <w:bookmarkStart w:id="0" w:name="_GoBack"/>
            <w:bookmarkEnd w:id="0"/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检查中因质量问题被通报批评，或因质量问题被主流媒体曝光的，每次扣5分，扣完为止；</w:t>
            </w:r>
          </w:p>
          <w:p>
            <w:pPr>
              <w:pStyle w:val="5"/>
              <w:rPr>
                <w:rFonts w:hint="default"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（5）所承建的项目发生质量责任事故，每次扣5分。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15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  <w:t>2、 竣工备案</w:t>
            </w:r>
          </w:p>
          <w:p>
            <w:pPr>
              <w:pStyle w:val="5"/>
              <w:ind w:firstLine="240" w:firstLineChars="100"/>
              <w:rPr>
                <w:rFonts w:hint="default"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积极协助有关方面在规定时间内进行工程竣工验收备案，发生一起不予配合的事例扣1分，扣完为止。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  <w:jc w:val="center"/>
        </w:trPr>
        <w:tc>
          <w:tcPr>
            <w:tcW w:w="115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81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5"/>
              <w:rPr>
                <w:rFonts w:hint="default" w:cs="Arial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b/>
                <w:sz w:val="24"/>
                <w:szCs w:val="24"/>
              </w:rPr>
              <w:t>3、工程质量投诉和保修</w:t>
            </w:r>
          </w:p>
          <w:p>
            <w:pPr>
              <w:pStyle w:val="5"/>
              <w:rPr>
                <w:rFonts w:hint="default" w:cs="Arial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（1）经查实发生一起在保修期内，因不履行保修义务而引起质量投诉的，每次扣1分，扣完为止；</w:t>
            </w:r>
          </w:p>
          <w:p>
            <w:pPr>
              <w:pStyle w:val="5"/>
              <w:rPr>
                <w:rFonts w:hint="default" w:asciiTheme="minorEastAsia" w:hAnsiTheme="minorEastAsia" w:eastAsiaTheme="minorEastAsia"/>
                <w:sz w:val="24"/>
                <w:szCs w:val="24"/>
              </w:rPr>
            </w:pP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（2）对承建的工程质量问题被投诉，不履行保修义务或者拖延履行保修义务，被上级部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  <w:lang w:eastAsia="zh-CN"/>
              </w:rPr>
              <w:t>门</w:t>
            </w:r>
            <w:r>
              <w:rPr>
                <w:rFonts w:cs="Arial" w:asciiTheme="minorEastAsia" w:hAnsiTheme="minorEastAsia" w:eastAsiaTheme="minorEastAsia"/>
                <w:sz w:val="24"/>
                <w:szCs w:val="24"/>
              </w:rPr>
              <w:t>通报批评或媒体曝光的，每次扣2分，扣完为止。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15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8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</w:rPr>
              <w:t>4、</w:t>
            </w:r>
            <w:r>
              <w:rPr>
                <w:rFonts w:hint="eastAsia" w:asciiTheme="minorEastAsia" w:hAnsiTheme="minorEastAsia"/>
                <w:b/>
                <w:sz w:val="24"/>
              </w:rPr>
              <w:t>安全生产文明施工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（1）施工现场存在安全生产的违法违规行为或</w:t>
            </w:r>
            <w:r>
              <w:rPr>
                <w:rFonts w:hint="eastAsia" w:asciiTheme="minorEastAsia" w:hAnsiTheme="minorEastAsia"/>
                <w:sz w:val="24"/>
              </w:rPr>
              <w:t>存在安全生产隐患被下达隐患整改通知书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的</w:t>
            </w:r>
            <w:r>
              <w:rPr>
                <w:rFonts w:hint="eastAsia" w:asciiTheme="minorEastAsia" w:hAnsiTheme="minorEastAsia"/>
                <w:sz w:val="24"/>
              </w:rPr>
              <w:t>，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每发现一起扣1分，扣完为止；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（2）施工现场阶段性评价不合格的，每次扣1分，扣完为止；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</w:rPr>
              <w:t>3）施工现场脏、乱、差，在上级部门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、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  <w:lang w:eastAsia="zh-CN"/>
              </w:rPr>
              <w:t>业务主管部门（含市园林协会）</w:t>
            </w:r>
            <w:r>
              <w:rPr>
                <w:rFonts w:hint="eastAsia" w:asciiTheme="minorEastAsia" w:hAnsiTheme="minorEastAsia"/>
                <w:sz w:val="24"/>
              </w:rPr>
              <w:t>检查中被通报批评的，每次扣1分，扣完为止；</w:t>
            </w:r>
          </w:p>
          <w:p>
            <w:pPr>
              <w:adjustRightInd w:val="0"/>
              <w:snapToGrid w:val="0"/>
              <w:rPr>
                <w:rFonts w:hint="eastAsia"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（4）安全文明施工被群众投诉经查证属实或被煤体曝光的，每次扣1分，扣完为止。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  <w:jc w:val="center"/>
        </w:trPr>
        <w:tc>
          <w:tcPr>
            <w:tcW w:w="115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240" w:hanging="240" w:hangingChars="10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十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、服从主管部门管理</w:t>
            </w:r>
          </w:p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（本项是扣减项，总分2分，扣完为止）</w:t>
            </w:r>
          </w:p>
        </w:tc>
        <w:tc>
          <w:tcPr>
            <w:tcW w:w="618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1、服从管理</w:t>
            </w:r>
          </w:p>
          <w:p>
            <w:pPr>
              <w:pStyle w:val="5"/>
              <w:rPr>
                <w:rFonts w:hint="default" w:asciiTheme="minorEastAsia" w:hAnsiTheme="minorEastAsia" w:eastAsiaTheme="minorEastAsia" w:cstheme="minorBidi"/>
                <w:kern w:val="2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</w:rPr>
              <w:t>（1）无故缺席各级行政主管部门</w:t>
            </w:r>
            <w:r>
              <w:rPr>
                <w:rFonts w:hint="eastAsia" w:cs="Arial" w:asciiTheme="minorEastAsia" w:hAnsiTheme="minorEastAsia" w:eastAsiaTheme="minorEastAsia"/>
                <w:sz w:val="24"/>
                <w:szCs w:val="24"/>
                <w:lang w:eastAsia="zh-CN"/>
              </w:rPr>
              <w:t>（含市园林协会）</w:t>
            </w:r>
            <w:r>
              <w:rPr>
                <w:rFonts w:asciiTheme="minorEastAsia" w:hAnsiTheme="minorEastAsia" w:eastAsiaTheme="minorEastAsia" w:cstheme="minorBidi"/>
                <w:kern w:val="2"/>
                <w:sz w:val="24"/>
                <w:szCs w:val="24"/>
              </w:rPr>
              <w:t>组织的会议，一次扣1分，迟到、早退扣一次扣0.5分，扣完为止；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（2）</w:t>
            </w:r>
            <w:r>
              <w:rPr>
                <w:rFonts w:hint="eastAsia" w:asciiTheme="minorEastAsia" w:hAnsiTheme="minorEastAsia"/>
                <w:sz w:val="24"/>
              </w:rPr>
              <w:t>积极参加政府和行业开展的各项活动（如职业竞赛、迎检等），不履行职责的，一次扣1分。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115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2、项目备案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（1）工程项目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未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及时备案</w:t>
            </w:r>
            <w:r>
              <w:rPr>
                <w:rFonts w:hint="eastAsia" w:asciiTheme="minorEastAsia" w:hAnsiTheme="minorEastAsia"/>
                <w:sz w:val="24"/>
              </w:rPr>
              <w:t>，拒报、缺报每次扣1分，迟报扣0.5分/次，扣完为止。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  <w:jc w:val="center"/>
        </w:trPr>
        <w:tc>
          <w:tcPr>
            <w:tcW w:w="115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十一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、工程创优获奖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（10分）</w:t>
            </w:r>
          </w:p>
        </w:tc>
        <w:tc>
          <w:tcPr>
            <w:tcW w:w="6181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ind w:firstLine="120" w:firstLineChars="5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工程创优(满分10分)</w:t>
            </w:r>
          </w:p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（1）获国家级园林类工程优质奖项：5分</w:t>
            </w:r>
            <w:r>
              <w:rPr>
                <w:rFonts w:hint="eastAsia" w:asciiTheme="minorEastAsia" w:hAnsiTheme="minorEastAsia"/>
                <w:sz w:val="24"/>
              </w:rPr>
              <w:t>/项；</w:t>
            </w:r>
          </w:p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（2）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获省、部级园林类工程优质奖项：3分</w:t>
            </w:r>
            <w:r>
              <w:rPr>
                <w:rFonts w:hint="eastAsia" w:asciiTheme="minorEastAsia" w:hAnsiTheme="minorEastAsia"/>
                <w:sz w:val="24"/>
              </w:rPr>
              <w:t>/项；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（3）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获市级园林类工程优质奖项：</w:t>
            </w:r>
            <w:r>
              <w:rPr>
                <w:rFonts w:hint="eastAsia" w:asciiTheme="minorEastAsia" w:hAnsiTheme="minorEastAsia"/>
                <w:sz w:val="24"/>
              </w:rPr>
              <w:t>2分/项；</w:t>
            </w:r>
          </w:p>
          <w:p>
            <w:pPr>
              <w:widowControl/>
              <w:adjustRightInd w:val="0"/>
              <w:snapToGrid w:val="0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注：</w:t>
            </w:r>
          </w:p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（1）若同一工程获多项奖，按分值最高的计算；</w:t>
            </w:r>
          </w:p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（2）</w:t>
            </w:r>
            <w:r>
              <w:rPr>
                <w:rFonts w:hint="eastAsia" w:asciiTheme="minorEastAsia" w:hAnsiTheme="minorEastAsia"/>
                <w:sz w:val="24"/>
              </w:rPr>
              <w:t>得分按奖项累加，最高加10分；</w:t>
            </w: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1153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jc w:val="both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十二、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附加分</w:t>
            </w:r>
          </w:p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分）</w:t>
            </w:r>
          </w:p>
        </w:tc>
        <w:tc>
          <w:tcPr>
            <w:tcW w:w="618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1、行业自律（</w:t>
            </w:r>
            <w:r>
              <w:rPr>
                <w:rFonts w:hint="eastAsia" w:asciiTheme="minorEastAsia" w:hAnsiTheme="minorEastAsia"/>
                <w:b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分）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由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岳阳</w:t>
            </w:r>
            <w:r>
              <w:rPr>
                <w:rFonts w:hint="eastAsia" w:asciiTheme="minorEastAsia" w:hAnsiTheme="minorEastAsia"/>
                <w:sz w:val="24"/>
              </w:rPr>
              <w:t>市园林协会评定为：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-6"/>
                <w:kern w:val="0"/>
                <w:sz w:val="24"/>
              </w:rPr>
              <w:t>（1）</w:t>
            </w:r>
            <w:r>
              <w:rPr>
                <w:rFonts w:hint="eastAsia" w:asciiTheme="minorEastAsia" w:hAnsiTheme="minorEastAsia"/>
                <w:sz w:val="24"/>
              </w:rPr>
              <w:t>优秀，加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/>
                <w:sz w:val="24"/>
              </w:rPr>
              <w:t>分；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pacing w:val="-6"/>
                <w:kern w:val="0"/>
                <w:sz w:val="24"/>
              </w:rPr>
              <w:t>（2）</w:t>
            </w:r>
            <w:r>
              <w:rPr>
                <w:rFonts w:hint="eastAsia" w:asciiTheme="minorEastAsia" w:hAnsiTheme="minorEastAsia"/>
                <w:sz w:val="24"/>
              </w:rPr>
              <w:t>良好，加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sz w:val="24"/>
              </w:rPr>
              <w:t>分；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（3）合格，加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分；</w:t>
            </w:r>
          </w:p>
          <w:p>
            <w:pPr>
              <w:adjustRightInd w:val="0"/>
              <w:snapToGrid w:val="0"/>
              <w:ind w:firstLine="120" w:firstLineChars="5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(4)不合格，0分。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企业不填自评分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8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8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2、党委、政府、行业表彰（</w:t>
            </w: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b/>
                <w:sz w:val="24"/>
              </w:rPr>
              <w:t>分）</w:t>
            </w:r>
          </w:p>
          <w:p>
            <w:pPr>
              <w:spacing w:line="280" w:lineRule="exact"/>
              <w:ind w:firstLine="241" w:firstLineChars="10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一、积极参加迎检、竞赛等获奖或受到表彰（</w:t>
            </w: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b/>
                <w:sz w:val="24"/>
              </w:rPr>
              <w:t>分）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（1）获得部、省级奖项， 2分/次；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（2）获得市级奖项， 1分/次；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（3）获得区、县级年度奖项， 0.5分/次。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注：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（1）本项考核企业工程创优以外的奖项；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（2）同一活动获奖加分以最高奖项为准，不重复累加；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（3）本项最高加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 w:val="24"/>
              </w:rPr>
              <w:t>分。</w:t>
            </w:r>
          </w:p>
          <w:p>
            <w:pPr>
              <w:adjustRightInd w:val="0"/>
              <w:snapToGrid w:val="0"/>
              <w:ind w:firstLine="241" w:firstLineChars="10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二、</w:t>
            </w: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岳阳</w:t>
            </w:r>
            <w:r>
              <w:rPr>
                <w:rFonts w:hint="eastAsia" w:asciiTheme="minorEastAsia" w:hAnsiTheme="minorEastAsia"/>
                <w:b/>
                <w:sz w:val="24"/>
              </w:rPr>
              <w:t>市市级</w:t>
            </w:r>
            <w:r>
              <w:rPr>
                <w:rFonts w:hint="eastAsia" w:asciiTheme="minorEastAsia" w:hAnsiTheme="minorEastAsia"/>
                <w:b/>
                <w:sz w:val="24"/>
                <w:lang w:eastAsia="zh-CN"/>
              </w:rPr>
              <w:t>园林</w:t>
            </w:r>
            <w:r>
              <w:rPr>
                <w:rFonts w:hint="eastAsia" w:asciiTheme="minorEastAsia" w:hAnsiTheme="minorEastAsia"/>
                <w:b/>
                <w:sz w:val="24"/>
              </w:rPr>
              <w:t>行政主管部门（含园林协会）表彰  ，2分/项，本项最高加</w:t>
            </w:r>
            <w:r>
              <w:rPr>
                <w:rFonts w:hint="eastAsia" w:asciiTheme="minorEastAsia" w:hAnsiTheme="minorEastAsia"/>
                <w:b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b/>
                <w:sz w:val="24"/>
              </w:rPr>
              <w:t>分。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81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3、热心社会公益事业（4分）</w:t>
            </w:r>
          </w:p>
          <w:p>
            <w:pPr>
              <w:spacing w:line="280" w:lineRule="exact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（1）积极参加救灾抢险、扶贫帮困、捐资助学等，经县级以上政府或部门认定的,每参加一次加1分；</w:t>
            </w:r>
          </w:p>
          <w:p>
            <w:pPr>
              <w:spacing w:line="2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（2）积极安置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岳阳</w:t>
            </w:r>
            <w:r>
              <w:rPr>
                <w:rFonts w:hint="eastAsia" w:asciiTheme="minorEastAsia" w:hAnsiTheme="minorEastAsia"/>
                <w:sz w:val="24"/>
              </w:rPr>
              <w:t>本地被征地待劳农民就业的，经县级以上劳动人事部门认定的，每安置20人加1分；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（3）本项最高加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 w:val="24"/>
              </w:rPr>
              <w:t>分。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53" w:type="dxa"/>
            <w:vMerge w:val="continue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81" w:type="dxa"/>
            <w:gridSpan w:val="5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numPr>
                <w:ilvl w:val="0"/>
                <w:numId w:val="2"/>
              </w:numPr>
              <w:spacing w:line="280" w:lineRule="exact"/>
              <w:ind w:firstLineChars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b/>
                <w:sz w:val="24"/>
              </w:rPr>
              <w:t>外拓产值（3分）</w:t>
            </w:r>
          </w:p>
          <w:p>
            <w:pPr>
              <w:pStyle w:val="10"/>
              <w:numPr>
                <w:ilvl w:val="0"/>
                <w:numId w:val="0"/>
              </w:numPr>
              <w:spacing w:line="280" w:lineRule="exact"/>
              <w:ind w:leftChars="0"/>
              <w:rPr>
                <w:rFonts w:hint="eastAsia" w:eastAsia="宋体" w:asciiTheme="minorEastAsia" w:hAnsi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24"/>
              </w:rPr>
              <w:t>指本地企业在市外完成的园林工程产值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）</w:t>
            </w:r>
          </w:p>
          <w:p>
            <w:pPr>
              <w:numPr>
                <w:ilvl w:val="0"/>
                <w:numId w:val="3"/>
              </w:numPr>
              <w:spacing w:line="280" w:lineRule="exact"/>
              <w:rPr>
                <w:rFonts w:hint="eastAsia" w:asciiTheme="minorEastAsia" w:hAnsiTheme="minorEastAsia"/>
                <w:sz w:val="24"/>
              </w:rPr>
            </w:pPr>
            <w:r>
              <w:rPr>
                <w:rStyle w:val="8"/>
                <w:rFonts w:hint="eastAsia" w:asciiTheme="minorEastAsia" w:hAnsiTheme="minorEastAsia"/>
                <w:bCs/>
                <w:sz w:val="24"/>
              </w:rPr>
              <w:t>项目业绩考核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  <w:lang w:val="en-US" w:eastAsia="zh-CN"/>
              </w:rPr>
              <w:t>500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</w:rPr>
              <w:t>万元计1分，每增加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  <w:lang w:val="en-US" w:eastAsia="zh-CN"/>
              </w:rPr>
              <w:t>500</w:t>
            </w:r>
            <w:r>
              <w:rPr>
                <w:rStyle w:val="8"/>
                <w:rFonts w:hint="eastAsia" w:asciiTheme="minorEastAsia" w:hAnsiTheme="minorEastAsia"/>
                <w:bCs/>
                <w:sz w:val="24"/>
              </w:rPr>
              <w:t>万元加</w:t>
            </w:r>
            <w:r>
              <w:rPr>
                <w:rFonts w:hint="eastAsia" w:asciiTheme="minorEastAsia" w:hAnsiTheme="minorEastAsia"/>
                <w:sz w:val="24"/>
              </w:rPr>
              <w:t>1分；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（2）本项最高加3分；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0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120" w:leftChars="57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严重违法违规行为</w:t>
            </w:r>
          </w:p>
        </w:tc>
        <w:tc>
          <w:tcPr>
            <w:tcW w:w="6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/>
                <w:kern w:val="0"/>
                <w:sz w:val="24"/>
              </w:rPr>
              <w:t>发生下列行为之一，诚信评价得分直接计0分：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（1）发生安全生产较大及以上责任事故的；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（2）恶意拖欠农民工工资的，拖欠农民工工资造成群体性上访等影响社会稳定、处置不力的；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仿宋_GB2312" w:asciiTheme="minorEastAsia" w:hAnsiTheme="minorEastAsia"/>
                <w:sz w:val="24"/>
              </w:rPr>
              <w:t>（3）</w:t>
            </w:r>
            <w:r>
              <w:rPr>
                <w:rFonts w:hint="eastAsia" w:asciiTheme="minorEastAsia" w:hAnsiTheme="minorEastAsia"/>
                <w:sz w:val="24"/>
              </w:rPr>
              <w:t>投标时出现资料伪造、围标串标等行为受到查处的；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（4）有商业贿赂行为的，受到查处的；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（5）企业法人代表有重大违法违规行为的，受到查处的；</w:t>
            </w:r>
          </w:p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（6）发生其它严重违法行为实行一票否决的。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53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基础分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附加分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总分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b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等级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>
      <w:pPr>
        <w:pStyle w:val="10"/>
        <w:spacing w:line="320" w:lineRule="exact"/>
        <w:ind w:firstLine="0" w:firstLineChars="0"/>
      </w:pPr>
      <w:r>
        <w:rPr>
          <w:rFonts w:hint="eastAsia" w:ascii="宋体"/>
          <w:b/>
          <w:color w:val="000000"/>
          <w:sz w:val="24"/>
          <w:szCs w:val="24"/>
        </w:rPr>
        <w:t>说明：</w:t>
      </w:r>
      <w:r>
        <w:rPr>
          <w:rFonts w:hint="eastAsia" w:ascii="宋体"/>
          <w:color w:val="000000"/>
          <w:szCs w:val="21"/>
        </w:rPr>
        <w:t>1、专业企业承接工程项目监管情况</w:t>
      </w:r>
      <w:r>
        <w:rPr>
          <w:rFonts w:hint="eastAsia" w:ascii="宋体"/>
          <w:color w:val="000000"/>
          <w:szCs w:val="21"/>
          <w:lang w:eastAsia="zh-CN"/>
        </w:rPr>
        <w:t>以行业主管部门</w:t>
      </w:r>
      <w:r>
        <w:rPr>
          <w:rFonts w:hint="eastAsia" w:ascii="宋体"/>
          <w:color w:val="000000"/>
          <w:szCs w:val="21"/>
        </w:rPr>
        <w:t>监管情况作为考评依据。</w:t>
      </w:r>
    </w:p>
    <w:p>
      <w:pPr>
        <w:ind w:firstLine="735" w:firstLineChars="350"/>
        <w:rPr>
          <w:rFonts w:hint="eastAsia" w:ascii="宋体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/>
          <w:color w:val="000000"/>
          <w:szCs w:val="21"/>
        </w:rPr>
        <w:t>2、不良行为以</w:t>
      </w:r>
      <w:r>
        <w:rPr>
          <w:rFonts w:hint="eastAsia" w:ascii="宋体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税务、招投标及质量安全监管等相关部门的信息记录为准。</w:t>
      </w:r>
    </w:p>
    <w:p>
      <w:pPr>
        <w:ind w:left="-735" w:firstLine="1470" w:firstLineChars="700"/>
        <w:rPr>
          <w:szCs w:val="21"/>
        </w:rPr>
      </w:pPr>
      <w:r>
        <w:rPr>
          <w:rFonts w:hint="eastAsia" w:ascii="宋体"/>
          <w:color w:val="000000"/>
          <w:szCs w:val="21"/>
        </w:rPr>
        <w:t>3、</w:t>
      </w:r>
      <w:r>
        <w:rPr>
          <w:rFonts w:hint="eastAsia" w:ascii="宋体"/>
          <w:kern w:val="0"/>
          <w:szCs w:val="21"/>
        </w:rPr>
        <w:t>基础分100分，附加分</w:t>
      </w:r>
      <w:r>
        <w:rPr>
          <w:rFonts w:hint="eastAsia" w:ascii="宋体"/>
          <w:kern w:val="0"/>
          <w:szCs w:val="21"/>
          <w:lang w:val="en-US" w:eastAsia="zh-CN"/>
        </w:rPr>
        <w:t>2</w:t>
      </w:r>
      <w:r>
        <w:rPr>
          <w:rFonts w:hint="eastAsia" w:ascii="宋体"/>
          <w:kern w:val="0"/>
          <w:szCs w:val="21"/>
        </w:rPr>
        <w:t>0分。</w:t>
      </w:r>
    </w:p>
    <w:p/>
    <w:sectPr>
      <w:footerReference r:id="rId3" w:type="default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4</w:t>
    </w:r>
    <w:r>
      <w:fldChar w:fldCharType="end"/>
    </w:r>
  </w:p>
  <w:p>
    <w:pPr>
      <w:pStyle w:val="4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A7DFBE"/>
    <w:multiLevelType w:val="singleLevel"/>
    <w:tmpl w:val="C8A7DFB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8E85034"/>
    <w:multiLevelType w:val="multilevel"/>
    <w:tmpl w:val="08E85034"/>
    <w:lvl w:ilvl="0" w:tentative="0">
      <w:start w:val="4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E949BB"/>
    <w:multiLevelType w:val="singleLevel"/>
    <w:tmpl w:val="7CE949B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E31A9"/>
    <w:rsid w:val="38211D8B"/>
    <w:rsid w:val="3B703BB5"/>
    <w:rsid w:val="7F0E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</w:pPr>
  </w:style>
  <w:style w:type="paragraph" w:styleId="3">
    <w:name w:val="Body Text Indent"/>
    <w:next w:val="4"/>
    <w:qFormat/>
    <w:uiPriority w:val="0"/>
    <w:pPr>
      <w:widowControl w:val="0"/>
      <w:ind w:left="645"/>
      <w:jc w:val="both"/>
    </w:pPr>
    <w:rPr>
      <w:rFonts w:ascii="Times New Roman" w:hAnsi="Times New Roman" w:eastAsia="楷体_GB2312" w:cs="Times New Roman"/>
      <w:kern w:val="2"/>
      <w:sz w:val="32"/>
      <w:szCs w:val="24"/>
      <w:lang w:val="en-US" w:eastAsia="zh-CN" w:bidi="ar-SA"/>
    </w:rPr>
  </w:style>
  <w:style w:type="paragraph" w:styleId="4">
    <w:name w:val="footer"/>
    <w:next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仿宋_GB2312" w:cs="Times New Roman"/>
      <w:kern w:val="2"/>
      <w:sz w:val="18"/>
      <w:szCs w:val="22"/>
      <w:lang w:val="en-US" w:eastAsia="zh-CN" w:bidi="ar-SA"/>
    </w:rPr>
  </w:style>
  <w:style w:type="paragraph" w:styleId="5">
    <w:name w:val="Normal (Web)"/>
    <w:basedOn w:val="1"/>
    <w:qFormat/>
    <w:uiPriority w:val="0"/>
    <w:pPr>
      <w:jc w:val="left"/>
    </w:pPr>
    <w:rPr>
      <w:rFonts w:hint="eastAsia" w:ascii="微软雅黑" w:hAnsi="微软雅黑" w:eastAsia="微软雅黑" w:cs="Times New Roman"/>
      <w:kern w:val="0"/>
      <w:sz w:val="18"/>
      <w:szCs w:val="18"/>
    </w:rPr>
  </w:style>
  <w:style w:type="character" w:styleId="8">
    <w:name w:val="Strong"/>
    <w:qFormat/>
    <w:uiPriority w:val="0"/>
  </w:style>
  <w:style w:type="character" w:styleId="9">
    <w:name w:val="page number"/>
    <w:qFormat/>
    <w:uiPriority w:val="0"/>
  </w:style>
  <w:style w:type="paragraph" w:styleId="10">
    <w:name w:val="List Paragraph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2019-06-20T04:29:00Z</dcterms:created>
  <dc:creator>Administrator</dc:creator>
  <cp:lastModifiedBy>Administrator</cp:lastModifiedBy>
  <dcterms:modified xsi:type="dcterms:W3CDTF">2019-06-24T03:07:04Z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